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59C" w:rsidRDefault="0001559C" w:rsidP="0001559C">
      <w:pPr>
        <w:pStyle w:val="Nessunaspaziatura"/>
        <w:jc w:val="both"/>
        <w:rPr>
          <w:rFonts w:ascii="Verdana" w:hAnsi="Verdana" w:cs="Tahoma"/>
          <w:sz w:val="15"/>
          <w:szCs w:val="15"/>
        </w:rPr>
      </w:pPr>
      <w:r>
        <w:rPr>
          <w:rFonts w:ascii="Verdana" w:hAnsi="Verdana" w:cs="Tahoma"/>
          <w:sz w:val="15"/>
          <w:szCs w:val="15"/>
        </w:rPr>
        <w:t>ENTE AUTONOMO GIFFONI EXP.</w:t>
      </w:r>
    </w:p>
    <w:p w:rsidR="0001559C" w:rsidRDefault="0001559C" w:rsidP="0001559C">
      <w:pPr>
        <w:pStyle w:val="Nessunaspaziatura"/>
        <w:jc w:val="both"/>
        <w:rPr>
          <w:rFonts w:ascii="Verdana" w:hAnsi="Verdana" w:cs="Tahoma"/>
          <w:sz w:val="15"/>
          <w:szCs w:val="15"/>
        </w:rPr>
      </w:pPr>
      <w:r>
        <w:rPr>
          <w:rFonts w:ascii="Verdana" w:hAnsi="Verdana" w:cs="Tahoma"/>
          <w:sz w:val="15"/>
          <w:szCs w:val="15"/>
        </w:rPr>
        <w:t xml:space="preserve">Protocollo in Uscita </w:t>
      </w:r>
      <w:r w:rsidR="00723B2A">
        <w:rPr>
          <w:rFonts w:ascii="Verdana" w:hAnsi="Verdana" w:cs="Tahoma"/>
          <w:sz w:val="15"/>
          <w:szCs w:val="15"/>
        </w:rPr>
        <w:t>num:</w:t>
      </w:r>
    </w:p>
    <w:p w:rsidR="0001559C" w:rsidRDefault="0001559C" w:rsidP="0001559C">
      <w:pPr>
        <w:pStyle w:val="Nessunaspaziatura"/>
        <w:jc w:val="both"/>
        <w:rPr>
          <w:rFonts w:ascii="Verdana" w:hAnsi="Verdana" w:cs="Tahoma"/>
          <w:sz w:val="15"/>
          <w:szCs w:val="15"/>
        </w:rPr>
      </w:pPr>
      <w:r>
        <w:rPr>
          <w:rFonts w:ascii="Verdana" w:hAnsi="Verdana" w:cs="Tahoma"/>
          <w:sz w:val="15"/>
          <w:szCs w:val="15"/>
        </w:rPr>
        <w:t>Data Protocollo:</w:t>
      </w:r>
      <w:r w:rsidR="00723B2A">
        <w:rPr>
          <w:rFonts w:ascii="Verdana" w:hAnsi="Verdana" w:cs="Tahoma"/>
          <w:sz w:val="15"/>
          <w:szCs w:val="15"/>
        </w:rPr>
        <w:t>20</w:t>
      </w:r>
      <w:r w:rsidR="003A3898">
        <w:rPr>
          <w:rFonts w:ascii="Verdana" w:hAnsi="Verdana" w:cs="Tahoma"/>
          <w:sz w:val="15"/>
          <w:szCs w:val="15"/>
        </w:rPr>
        <w:t>.06.2017</w:t>
      </w:r>
    </w:p>
    <w:p w:rsidR="0001559C" w:rsidRDefault="0001559C" w:rsidP="009A323A">
      <w:pPr>
        <w:jc w:val="center"/>
        <w:rPr>
          <w:rFonts w:ascii="Bookman Old Style" w:hAnsi="Bookman Old Style"/>
          <w:sz w:val="24"/>
          <w:szCs w:val="24"/>
        </w:rPr>
      </w:pPr>
    </w:p>
    <w:p w:rsidR="009A323A" w:rsidRPr="0001559C" w:rsidRDefault="009A323A" w:rsidP="0001559C">
      <w:pPr>
        <w:spacing w:after="0"/>
        <w:jc w:val="center"/>
        <w:rPr>
          <w:rFonts w:ascii="Bookman Old Style" w:hAnsi="Bookman Old Style"/>
          <w:b/>
          <w:sz w:val="24"/>
          <w:szCs w:val="24"/>
        </w:rPr>
      </w:pPr>
      <w:r w:rsidRPr="0001559C">
        <w:rPr>
          <w:rFonts w:ascii="Bookman Old Style" w:hAnsi="Bookman Old Style"/>
          <w:b/>
          <w:sz w:val="24"/>
          <w:szCs w:val="24"/>
        </w:rPr>
        <w:t>ENTE AUTONOMO GIFFONI EXPERIENCE</w:t>
      </w:r>
    </w:p>
    <w:p w:rsidR="009A323A" w:rsidRPr="009A323A" w:rsidRDefault="009A323A" w:rsidP="0001559C">
      <w:pPr>
        <w:spacing w:after="0"/>
        <w:jc w:val="center"/>
        <w:rPr>
          <w:rFonts w:ascii="Bookman Old Style" w:hAnsi="Bookman Old Style"/>
          <w:sz w:val="24"/>
          <w:szCs w:val="24"/>
        </w:rPr>
      </w:pPr>
      <w:r w:rsidRPr="009A323A">
        <w:rPr>
          <w:rFonts w:ascii="Bookman Old Style" w:hAnsi="Bookman Old Style"/>
          <w:sz w:val="24"/>
          <w:szCs w:val="24"/>
        </w:rPr>
        <w:t>Cittadella del Cinema – Via Aldo Moro, 4 – 84095 Giffoni Valle Piana (Sa)</w:t>
      </w:r>
    </w:p>
    <w:p w:rsidR="009A323A" w:rsidRPr="009A323A" w:rsidRDefault="00794123" w:rsidP="009A323A">
      <w:pPr>
        <w:jc w:val="center"/>
        <w:rPr>
          <w:rFonts w:ascii="Bookman Old Style" w:hAnsi="Bookman Old Style"/>
          <w:sz w:val="24"/>
          <w:szCs w:val="24"/>
        </w:rPr>
      </w:pPr>
      <w:hyperlink r:id="rId8" w:history="1">
        <w:r w:rsidR="009A323A" w:rsidRPr="009A323A">
          <w:rPr>
            <w:rStyle w:val="Collegamentoipertestuale"/>
            <w:rFonts w:ascii="Bookman Old Style" w:hAnsi="Bookman Old Style"/>
            <w:sz w:val="24"/>
            <w:szCs w:val="24"/>
          </w:rPr>
          <w:t>www.giffonifilmfestival.it</w:t>
        </w:r>
      </w:hyperlink>
    </w:p>
    <w:p w:rsidR="009A323A" w:rsidRPr="009A323A" w:rsidRDefault="009A323A" w:rsidP="009A323A">
      <w:pPr>
        <w:jc w:val="both"/>
        <w:rPr>
          <w:rFonts w:ascii="Bookman Old Style" w:hAnsi="Bookman Old Style"/>
          <w:b/>
          <w:sz w:val="24"/>
          <w:szCs w:val="24"/>
        </w:rPr>
      </w:pPr>
      <w:r w:rsidRPr="009A323A">
        <w:rPr>
          <w:rFonts w:ascii="Bookman Old Style" w:hAnsi="Bookman Old Style"/>
          <w:sz w:val="24"/>
          <w:szCs w:val="24"/>
        </w:rPr>
        <w:t xml:space="preserve">OGGETTO: </w:t>
      </w:r>
      <w:r w:rsidRPr="009A323A">
        <w:rPr>
          <w:rFonts w:ascii="Bookman Old Style" w:hAnsi="Bookman Old Style"/>
          <w:b/>
          <w:sz w:val="24"/>
          <w:szCs w:val="24"/>
        </w:rPr>
        <w:t>PROCEDURA NEGOZIATA</w:t>
      </w:r>
      <w:r w:rsidR="007B1147">
        <w:rPr>
          <w:rFonts w:ascii="Bookman Old Style" w:hAnsi="Bookman Old Style"/>
          <w:b/>
          <w:sz w:val="24"/>
          <w:szCs w:val="24"/>
        </w:rPr>
        <w:t xml:space="preserve"> AI SENSI</w:t>
      </w:r>
      <w:r w:rsidR="00723B2A">
        <w:rPr>
          <w:rFonts w:ascii="Bookman Old Style" w:hAnsi="Bookman Old Style"/>
          <w:b/>
          <w:sz w:val="24"/>
          <w:szCs w:val="24"/>
        </w:rPr>
        <w:t xml:space="preserve"> </w:t>
      </w:r>
      <w:r w:rsidR="007B1147">
        <w:rPr>
          <w:rFonts w:ascii="Bookman Old Style" w:hAnsi="Bookman Old Style"/>
          <w:b/>
          <w:sz w:val="24"/>
          <w:szCs w:val="24"/>
        </w:rPr>
        <w:t>DELL’</w:t>
      </w:r>
      <w:r w:rsidRPr="009A323A">
        <w:rPr>
          <w:rFonts w:ascii="Bookman Old Style" w:hAnsi="Bookman Old Style"/>
          <w:b/>
          <w:sz w:val="24"/>
          <w:szCs w:val="24"/>
        </w:rPr>
        <w:t xml:space="preserve">ART. 36 D. LGS. 50/2016 PER L’AFFIDAMENTO DEL SERVIZIO DI </w:t>
      </w:r>
      <w:r w:rsidR="00600DD5">
        <w:rPr>
          <w:rFonts w:ascii="Bookman Old Style" w:hAnsi="Bookman Old Style"/>
          <w:b/>
          <w:sz w:val="24"/>
          <w:szCs w:val="24"/>
        </w:rPr>
        <w:t>“</w:t>
      </w:r>
      <w:r w:rsidR="00723B2A" w:rsidRPr="00723B2A">
        <w:rPr>
          <w:rFonts w:ascii="Bookman Old Style" w:hAnsi="Bookman Old Style" w:cs="Tahoma"/>
          <w:b/>
          <w:smallCaps/>
          <w:sz w:val="24"/>
          <w:szCs w:val="24"/>
        </w:rPr>
        <w:t>MOVIMENTAZIONE E TRASFERIMENTO OSPITI E GIURATI</w:t>
      </w:r>
      <w:r w:rsidRPr="00723B2A">
        <w:rPr>
          <w:rFonts w:ascii="Bookman Old Style" w:hAnsi="Bookman Old Style"/>
          <w:b/>
          <w:sz w:val="24"/>
          <w:szCs w:val="24"/>
        </w:rPr>
        <w:t>”</w:t>
      </w:r>
      <w:r w:rsidRPr="009A323A">
        <w:rPr>
          <w:rFonts w:ascii="Bookman Old Style" w:hAnsi="Bookman Old Style"/>
          <w:b/>
          <w:sz w:val="24"/>
          <w:szCs w:val="24"/>
        </w:rPr>
        <w:t>.</w:t>
      </w:r>
    </w:p>
    <w:p w:rsidR="007B1147" w:rsidRPr="007011D4" w:rsidRDefault="007B1147" w:rsidP="007B1147">
      <w:pPr>
        <w:spacing w:after="0" w:line="360" w:lineRule="auto"/>
        <w:jc w:val="both"/>
        <w:rPr>
          <w:rFonts w:ascii="Bookman Old Style" w:hAnsi="Bookman Old Style"/>
          <w:b/>
          <w:sz w:val="24"/>
          <w:szCs w:val="24"/>
        </w:rPr>
      </w:pPr>
      <w:r w:rsidRPr="007011D4">
        <w:rPr>
          <w:rFonts w:ascii="Bookman Old Style" w:hAnsi="Bookman Old Style"/>
          <w:b/>
          <w:sz w:val="24"/>
          <w:szCs w:val="24"/>
        </w:rPr>
        <w:t xml:space="preserve">(CUP:E89J17000190002)     </w:t>
      </w:r>
      <w:r w:rsidR="007011D4" w:rsidRPr="007011D4">
        <w:rPr>
          <w:rFonts w:ascii="Bookman Old Style" w:hAnsi="Bookman Old Style"/>
          <w:b/>
          <w:sz w:val="24"/>
          <w:szCs w:val="24"/>
        </w:rPr>
        <w:t xml:space="preserve">           </w:t>
      </w:r>
      <w:r w:rsidRPr="007011D4">
        <w:rPr>
          <w:rFonts w:ascii="Bookman Old Style" w:hAnsi="Bookman Old Style"/>
          <w:b/>
          <w:sz w:val="24"/>
          <w:szCs w:val="24"/>
        </w:rPr>
        <w:t xml:space="preserve">                                (CIG:</w:t>
      </w:r>
      <w:r w:rsidR="007011D4" w:rsidRPr="007011D4">
        <w:rPr>
          <w:rFonts w:ascii="Bookman Old Style" w:hAnsi="Bookman Old Style"/>
          <w:b/>
          <w:sz w:val="24"/>
          <w:szCs w:val="24"/>
        </w:rPr>
        <w:t>71163738C5</w:t>
      </w:r>
      <w:r w:rsidRPr="007011D4">
        <w:rPr>
          <w:rFonts w:ascii="Bookman Old Style" w:hAnsi="Bookman Old Style"/>
          <w:b/>
          <w:sz w:val="24"/>
          <w:szCs w:val="24"/>
        </w:rPr>
        <w:t>)</w:t>
      </w:r>
    </w:p>
    <w:p w:rsidR="007B1147" w:rsidRPr="007011D4" w:rsidRDefault="007B1147" w:rsidP="009A323A">
      <w:pPr>
        <w:jc w:val="both"/>
        <w:rPr>
          <w:rFonts w:ascii="Bookman Old Style" w:hAnsi="Bookman Old Style"/>
          <w:b/>
        </w:rPr>
      </w:pPr>
    </w:p>
    <w:p w:rsidR="007B1147" w:rsidRPr="00026189" w:rsidRDefault="009A323A" w:rsidP="00FB33AB">
      <w:pPr>
        <w:spacing w:after="0" w:line="360" w:lineRule="auto"/>
        <w:jc w:val="both"/>
        <w:rPr>
          <w:rFonts w:ascii="Bookman Old Style" w:hAnsi="Bookman Old Style"/>
        </w:rPr>
      </w:pPr>
      <w:r w:rsidRPr="00026189">
        <w:rPr>
          <w:rFonts w:ascii="Bookman Old Style" w:hAnsi="Bookman Old Style"/>
        </w:rPr>
        <w:t>L’Ente Autonomo Giffoni Experience</w:t>
      </w:r>
      <w:r w:rsidR="007B1147" w:rsidRPr="00026189">
        <w:rPr>
          <w:rFonts w:ascii="Bookman Old Style" w:hAnsi="Bookman Old Style"/>
        </w:rPr>
        <w:t xml:space="preserve"> – di seguito denominato anche “ente appaltante” - </w:t>
      </w:r>
      <w:r w:rsidR="003A3898">
        <w:rPr>
          <w:rFonts w:ascii="Bookman Old Style" w:hAnsi="Bookman Old Style"/>
        </w:rPr>
        <w:t xml:space="preserve"> </w:t>
      </w:r>
      <w:r w:rsidRPr="00026189">
        <w:rPr>
          <w:rFonts w:ascii="Bookman Old Style" w:hAnsi="Bookman Old Style"/>
        </w:rPr>
        <w:t>nell’ambito del “Programma Operativo Complementare per i beni e le attività culturali” (POC 2014-2020), finanziato dalla Regione Campania, giusta delibera di Giunta n. 192 del 11.04.201</w:t>
      </w:r>
      <w:r w:rsidR="00FB33AB" w:rsidRPr="00026189">
        <w:rPr>
          <w:rFonts w:ascii="Bookman Old Style" w:hAnsi="Bookman Old Style"/>
        </w:rPr>
        <w:t>7</w:t>
      </w:r>
      <w:r w:rsidRPr="00026189">
        <w:rPr>
          <w:rFonts w:ascii="Bookman Old Style" w:hAnsi="Bookman Old Style"/>
        </w:rPr>
        <w:t>, è risultato beneficiario di un contributo per la realizzazione del</w:t>
      </w:r>
      <w:r w:rsidR="007D5916" w:rsidRPr="00026189">
        <w:rPr>
          <w:rFonts w:ascii="Bookman Old Style" w:hAnsi="Bookman Old Style"/>
        </w:rPr>
        <w:t xml:space="preserve">la manifestazione denominata </w:t>
      </w:r>
      <w:r w:rsidRPr="00026189">
        <w:rPr>
          <w:rFonts w:ascii="Bookman Old Style" w:hAnsi="Bookman Old Style"/>
        </w:rPr>
        <w:t xml:space="preserve">“Giffoni Experience 2017”. </w:t>
      </w:r>
    </w:p>
    <w:p w:rsidR="00FB33AB" w:rsidRPr="00026189" w:rsidRDefault="00FB33AB" w:rsidP="00FB33AB">
      <w:pPr>
        <w:spacing w:after="0" w:line="360" w:lineRule="auto"/>
        <w:jc w:val="both"/>
        <w:rPr>
          <w:rFonts w:ascii="Bookman Old Style" w:hAnsi="Bookman Old Style"/>
        </w:rPr>
      </w:pPr>
    </w:p>
    <w:p w:rsidR="007D5916" w:rsidRPr="00026189" w:rsidRDefault="00FB33AB" w:rsidP="00FB33AB">
      <w:pPr>
        <w:spacing w:line="360" w:lineRule="auto"/>
        <w:jc w:val="both"/>
        <w:rPr>
          <w:rFonts w:ascii="Bookman Old Style" w:hAnsi="Bookman Old Style"/>
          <w:b/>
        </w:rPr>
      </w:pPr>
      <w:r w:rsidRPr="00026189">
        <w:rPr>
          <w:rFonts w:ascii="Bookman Old Style" w:hAnsi="Bookman Old Style"/>
        </w:rPr>
        <w:t xml:space="preserve">Ai fini della </w:t>
      </w:r>
      <w:r w:rsidR="007D5916" w:rsidRPr="00026189">
        <w:rPr>
          <w:rFonts w:ascii="Bookman Old Style" w:hAnsi="Bookman Old Style"/>
        </w:rPr>
        <w:t>realizzazione della predetta manifestazione</w:t>
      </w:r>
      <w:r w:rsidR="007B1147" w:rsidRPr="00026189">
        <w:rPr>
          <w:rFonts w:ascii="Bookman Old Style" w:hAnsi="Bookman Old Style"/>
        </w:rPr>
        <w:t>, che si svolgerà in Giffoni Valle Piana dal 14 al 22 Luglio 2017</w:t>
      </w:r>
      <w:r w:rsidR="007D5916" w:rsidRPr="00026189">
        <w:rPr>
          <w:rFonts w:ascii="Bookman Old Style" w:hAnsi="Bookman Old Style"/>
        </w:rPr>
        <w:t>, si è reso necessario procedere all’affidamento del servizio di “</w:t>
      </w:r>
      <w:r w:rsidR="00723B2A" w:rsidRPr="00723B2A">
        <w:rPr>
          <w:rFonts w:ascii="Bookman Old Style" w:hAnsi="Bookman Old Style"/>
          <w:b/>
        </w:rPr>
        <w:t>MOVIMENTAZIONE E TRASFERIMENTO GIURATI</w:t>
      </w:r>
      <w:r w:rsidR="007D5916" w:rsidRPr="00723B2A">
        <w:rPr>
          <w:rFonts w:ascii="Bookman Old Style" w:hAnsi="Bookman Old Style"/>
        </w:rPr>
        <w:t>”</w:t>
      </w:r>
      <w:r w:rsidR="007D5916" w:rsidRPr="00026189">
        <w:rPr>
          <w:rFonts w:ascii="Bookman Old Style" w:hAnsi="Bookman Old Style"/>
          <w:b/>
        </w:rPr>
        <w:t>.</w:t>
      </w:r>
    </w:p>
    <w:p w:rsidR="007D5916" w:rsidRPr="00026189" w:rsidRDefault="003A3898" w:rsidP="00FB33AB">
      <w:pPr>
        <w:spacing w:after="0" w:line="360" w:lineRule="auto"/>
        <w:jc w:val="both"/>
        <w:rPr>
          <w:rFonts w:ascii="Bookman Old Style" w:hAnsi="Bookman Old Style"/>
        </w:rPr>
      </w:pPr>
      <w:r w:rsidRPr="00026189">
        <w:rPr>
          <w:rFonts w:ascii="Bookman Old Style" w:hAnsi="Bookman Old Style"/>
        </w:rPr>
        <w:t xml:space="preserve">La procedura di gara avverrà, ai sensi dell’art. 36 del D. lgs. 50/2016, mediante invito a </w:t>
      </w:r>
      <w:r>
        <w:rPr>
          <w:rFonts w:ascii="Bookman Old Style" w:hAnsi="Bookman Old Style"/>
        </w:rPr>
        <w:t xml:space="preserve"> </w:t>
      </w:r>
      <w:r w:rsidR="00FD0EAB">
        <w:rPr>
          <w:rFonts w:ascii="Bookman Old Style" w:hAnsi="Bookman Old Style"/>
        </w:rPr>
        <w:t>a tre</w:t>
      </w:r>
      <w:r w:rsidR="0066592C">
        <w:rPr>
          <w:rFonts w:ascii="Bookman Old Style" w:hAnsi="Bookman Old Style"/>
        </w:rPr>
        <w:t xml:space="preserve"> </w:t>
      </w:r>
      <w:r w:rsidRPr="00026189">
        <w:rPr>
          <w:rFonts w:ascii="Bookman Old Style" w:hAnsi="Bookman Old Style"/>
        </w:rPr>
        <w:t>operatori economici</w:t>
      </w:r>
      <w:r>
        <w:rPr>
          <w:rFonts w:ascii="Bookman Old Style" w:hAnsi="Bookman Old Style"/>
        </w:rPr>
        <w:t xml:space="preserve">, </w:t>
      </w:r>
      <w:r w:rsidR="00FD0EAB">
        <w:rPr>
          <w:rFonts w:ascii="Bookman Old Style" w:hAnsi="Bookman Old Style"/>
        </w:rPr>
        <w:t xml:space="preserve">selezionati </w:t>
      </w:r>
      <w:r>
        <w:rPr>
          <w:rFonts w:ascii="Bookman Old Style" w:hAnsi="Bookman Old Style"/>
        </w:rPr>
        <w:t xml:space="preserve">– giusto verbale n. </w:t>
      </w:r>
      <w:r w:rsidR="00FD0EAB">
        <w:rPr>
          <w:rFonts w:ascii="Bookman Old Style" w:hAnsi="Bookman Old Style"/>
        </w:rPr>
        <w:t xml:space="preserve">154 </w:t>
      </w:r>
      <w:r>
        <w:rPr>
          <w:rFonts w:ascii="Bookman Old Style" w:hAnsi="Bookman Old Style"/>
        </w:rPr>
        <w:t xml:space="preserve">del </w:t>
      </w:r>
      <w:r w:rsidR="00723B2A">
        <w:rPr>
          <w:rFonts w:ascii="Bookman Old Style" w:hAnsi="Bookman Old Style"/>
        </w:rPr>
        <w:t xml:space="preserve"> </w:t>
      </w:r>
      <w:r w:rsidR="00FD0EAB" w:rsidRPr="00FD0EAB">
        <w:rPr>
          <w:rFonts w:ascii="Bookman Old Style" w:hAnsi="Bookman Old Style"/>
        </w:rPr>
        <w:t>20</w:t>
      </w:r>
      <w:r w:rsidRPr="00FD0EAB">
        <w:rPr>
          <w:rFonts w:ascii="Bookman Old Style" w:hAnsi="Bookman Old Style"/>
        </w:rPr>
        <w:t>.06.2017</w:t>
      </w:r>
      <w:r>
        <w:rPr>
          <w:rFonts w:ascii="Bookman Old Style" w:hAnsi="Bookman Old Style"/>
        </w:rPr>
        <w:t xml:space="preserve"> – tra gli</w:t>
      </w:r>
      <w:r w:rsidRPr="00026189">
        <w:rPr>
          <w:rFonts w:ascii="Bookman Old Style" w:hAnsi="Bookman Old Style"/>
        </w:rPr>
        <w:t xml:space="preserve"> iscritti all’albo dei fornitori di beni e servizi dall’ente, (pubbli</w:t>
      </w:r>
      <w:r>
        <w:rPr>
          <w:rFonts w:ascii="Bookman Old Style" w:hAnsi="Bookman Old Style"/>
        </w:rPr>
        <w:t>cazione</w:t>
      </w:r>
      <w:r w:rsidRPr="00026189">
        <w:rPr>
          <w:rFonts w:ascii="Bookman Old Style" w:hAnsi="Bookman Old Style"/>
        </w:rPr>
        <w:t xml:space="preserve">  B.U.R.C. n. 39 del 15.05.2017 e sito istituzionale dell’ente).</w:t>
      </w:r>
      <w:r w:rsidR="007D5916" w:rsidRPr="00026189">
        <w:rPr>
          <w:rFonts w:ascii="Bookman Old Style" w:hAnsi="Bookman Old Style"/>
        </w:rPr>
        <w:t>L’</w:t>
      </w:r>
      <w:r w:rsidR="00206427">
        <w:rPr>
          <w:rFonts w:ascii="Bookman Old Style" w:hAnsi="Bookman Old Style"/>
        </w:rPr>
        <w:t>en</w:t>
      </w:r>
      <w:r w:rsidR="007D5916" w:rsidRPr="00026189">
        <w:rPr>
          <w:rFonts w:ascii="Bookman Old Style" w:hAnsi="Bookman Old Style"/>
        </w:rPr>
        <w:t>te si riserva di procedere allo svolgimento della gara anche in presenza di una sola offerta valida, fermo restando che, come stabilito dall’art. 95, comma 12 del d.lgs. 50/2016, si riserva la facoltà di non procedere all’aggiudicazione nel caso in cui nessuna offerta presentata sia ritenuta conveniente o idonea in relazione all’oggetto del contratto, senza che i concorrenti possono vantare diritti o aspettative di sorta.</w:t>
      </w:r>
    </w:p>
    <w:p w:rsidR="00FB33AB" w:rsidRPr="00026189" w:rsidRDefault="00FB33AB" w:rsidP="00FB33AB">
      <w:pPr>
        <w:spacing w:after="0" w:line="360" w:lineRule="auto"/>
        <w:jc w:val="both"/>
        <w:rPr>
          <w:rFonts w:ascii="Bookman Old Style" w:hAnsi="Bookman Old Style"/>
        </w:rPr>
      </w:pPr>
      <w:r w:rsidRPr="00026189">
        <w:rPr>
          <w:rFonts w:ascii="Bookman Old Style" w:hAnsi="Bookman Old Style"/>
        </w:rPr>
        <w:lastRenderedPageBreak/>
        <w:t>L’ente non è tenuto a corrispondere compenso alcuno ai concorrenti, per qualsiasi titolo o ragione, per le offerte presentate.</w:t>
      </w:r>
    </w:p>
    <w:p w:rsidR="00FD0EAB" w:rsidRDefault="00FB33AB" w:rsidP="00FD0EAB">
      <w:pPr>
        <w:pStyle w:val="Paragrafoelenco"/>
        <w:spacing w:after="0" w:line="360" w:lineRule="auto"/>
        <w:ind w:left="0"/>
        <w:jc w:val="both"/>
        <w:rPr>
          <w:rFonts w:ascii="Bookman Old Style" w:hAnsi="Bookman Old Style"/>
        </w:rPr>
      </w:pPr>
      <w:r w:rsidRPr="00026189">
        <w:rPr>
          <w:rFonts w:ascii="Bookman Old Style" w:hAnsi="Bookman Old Style"/>
        </w:rPr>
        <w:t>In caso di sospensione - revoca – annullamento della presente procedura di gara oppure di mancata aggiudicazione o stipula del contratto non potranno vantare nei confronti dell’ente alcun diritto e/o pretesa a titolo risarcitorio o di indennizzo, ivi compreso qualsivoglia rimborso delle spese sostenute in ragione della partecipazione alla presente procedura.</w:t>
      </w:r>
      <w:r w:rsidRPr="00026189">
        <w:rPr>
          <w:rFonts w:ascii="Bookman Old Style" w:hAnsi="Bookman Old Style"/>
        </w:rPr>
        <w:cr/>
      </w:r>
    </w:p>
    <w:p w:rsidR="00FB33AB" w:rsidRDefault="0001559C" w:rsidP="00FD0EAB">
      <w:pPr>
        <w:pStyle w:val="Paragrafoelenco"/>
        <w:spacing w:after="0" w:line="360" w:lineRule="auto"/>
        <w:ind w:left="0"/>
        <w:jc w:val="center"/>
        <w:rPr>
          <w:rFonts w:ascii="Bookman Old Style" w:hAnsi="Bookman Old Style"/>
        </w:rPr>
      </w:pPr>
      <w:r>
        <w:rPr>
          <w:rFonts w:ascii="Bookman Old Style" w:hAnsi="Bookman Old Style"/>
        </w:rPr>
        <w:t>****** ***** *****</w:t>
      </w:r>
    </w:p>
    <w:p w:rsidR="00FB33AB" w:rsidRPr="0001559C" w:rsidRDefault="00721048" w:rsidP="00FB33AB">
      <w:pPr>
        <w:pStyle w:val="Paragrafoelenco"/>
        <w:numPr>
          <w:ilvl w:val="0"/>
          <w:numId w:val="2"/>
        </w:numPr>
        <w:spacing w:after="0" w:line="360" w:lineRule="auto"/>
        <w:ind w:left="0" w:firstLine="0"/>
        <w:jc w:val="both"/>
        <w:rPr>
          <w:rFonts w:ascii="Bookman Old Style" w:hAnsi="Bookman Old Style"/>
          <w:b/>
          <w:smallCaps/>
          <w:u w:val="single"/>
        </w:rPr>
      </w:pPr>
      <w:r w:rsidRPr="0001559C">
        <w:rPr>
          <w:rFonts w:ascii="Bookman Old Style" w:hAnsi="Bookman Old Style"/>
          <w:b/>
          <w:smallCaps/>
          <w:u w:val="single"/>
        </w:rPr>
        <w:t>oggetto dell’affidamento</w:t>
      </w:r>
    </w:p>
    <w:p w:rsidR="00723B2A" w:rsidRDefault="00FB33AB" w:rsidP="00780219">
      <w:pPr>
        <w:spacing w:after="0" w:line="360" w:lineRule="auto"/>
        <w:jc w:val="both"/>
        <w:rPr>
          <w:rFonts w:ascii="Bookman Old Style" w:hAnsi="Bookman Old Style"/>
        </w:rPr>
      </w:pPr>
      <w:r w:rsidRPr="00026189">
        <w:rPr>
          <w:rFonts w:ascii="Bookman Old Style" w:hAnsi="Bookman Old Style"/>
        </w:rPr>
        <w:t xml:space="preserve">Oggetto del presente appalto è l’affidamento del servizio di </w:t>
      </w:r>
      <w:r w:rsidR="00723B2A">
        <w:rPr>
          <w:rFonts w:ascii="Bookman Old Style" w:hAnsi="Bookman Old Style"/>
        </w:rPr>
        <w:t>“</w:t>
      </w:r>
      <w:r w:rsidR="00723B2A" w:rsidRPr="00723B2A">
        <w:rPr>
          <w:rFonts w:ascii="Bookman Old Style" w:hAnsi="Bookman Old Style"/>
          <w:b/>
        </w:rPr>
        <w:t>movimentazione e trasferimento giurati</w:t>
      </w:r>
      <w:r w:rsidR="00723B2A" w:rsidRPr="00723B2A">
        <w:rPr>
          <w:rFonts w:ascii="Bookman Old Style" w:hAnsi="Bookman Old Style"/>
        </w:rPr>
        <w:t>”</w:t>
      </w:r>
      <w:r w:rsidRPr="00026189">
        <w:rPr>
          <w:rFonts w:ascii="Bookman Old Style" w:hAnsi="Bookman Old Style"/>
        </w:rPr>
        <w:t>, secondo le seguenti caratteristiche tecniche:</w:t>
      </w:r>
    </w:p>
    <w:tbl>
      <w:tblPr>
        <w:tblStyle w:val="Grigliatabella"/>
        <w:tblW w:w="0" w:type="auto"/>
        <w:tblInd w:w="108" w:type="dxa"/>
        <w:tblLook w:val="04A0"/>
      </w:tblPr>
      <w:tblGrid>
        <w:gridCol w:w="9670"/>
      </w:tblGrid>
      <w:tr w:rsidR="00723B2A" w:rsidTr="00723B2A">
        <w:tc>
          <w:tcPr>
            <w:tcW w:w="9670" w:type="dxa"/>
          </w:tcPr>
          <w:p w:rsidR="00723B2A" w:rsidRPr="00723B2A" w:rsidRDefault="00780219" w:rsidP="00723B2A">
            <w:pPr>
              <w:pStyle w:val="Paragrafoelenco"/>
              <w:numPr>
                <w:ilvl w:val="0"/>
                <w:numId w:val="17"/>
              </w:numPr>
              <w:ind w:left="709"/>
              <w:jc w:val="both"/>
              <w:rPr>
                <w:rFonts w:ascii="Bookman Old Style" w:hAnsi="Bookman Old Style" w:cs="Tahoma"/>
                <w:sz w:val="24"/>
                <w:szCs w:val="24"/>
              </w:rPr>
            </w:pPr>
            <w:r>
              <w:rPr>
                <w:rFonts w:ascii="Bookman Old Style" w:hAnsi="Bookman Old Style" w:cs="Tahoma"/>
                <w:sz w:val="24"/>
                <w:szCs w:val="24"/>
              </w:rPr>
              <w:t>N.10</w:t>
            </w:r>
            <w:r w:rsidR="00723B2A" w:rsidRPr="00723B2A">
              <w:rPr>
                <w:rFonts w:ascii="Bookman Old Style" w:hAnsi="Bookman Old Style" w:cs="Tahoma"/>
                <w:sz w:val="24"/>
                <w:szCs w:val="24"/>
              </w:rPr>
              <w:t xml:space="preserve"> auto di rappresentanza (categoria ammiraglia), con autisti e Km illimitati, per il trasferimento degli ospiti.</w:t>
            </w:r>
          </w:p>
          <w:p w:rsidR="00723B2A" w:rsidRPr="00723B2A" w:rsidRDefault="00723B2A" w:rsidP="00723B2A">
            <w:pPr>
              <w:pStyle w:val="Paragrafoelenco"/>
              <w:jc w:val="both"/>
              <w:rPr>
                <w:rFonts w:ascii="Bookman Old Style" w:hAnsi="Bookman Old Style" w:cs="Tahoma"/>
                <w:sz w:val="24"/>
                <w:szCs w:val="24"/>
              </w:rPr>
            </w:pPr>
            <w:r w:rsidRPr="00723B2A">
              <w:rPr>
                <w:rFonts w:ascii="Bookman Old Style" w:hAnsi="Bookman Old Style" w:cs="Tahoma"/>
                <w:sz w:val="24"/>
                <w:szCs w:val="24"/>
              </w:rPr>
              <w:t>Si precisa che le predette auto devono essere rese disponibili due giorni prima dell’inizio della manifestazione e resteranno a disposizione dell’Ente anche nei due giorni successivi alla conclusione del Giffoni Experience 201</w:t>
            </w:r>
            <w:r>
              <w:rPr>
                <w:rFonts w:ascii="Bookman Old Style" w:hAnsi="Bookman Old Style" w:cs="Tahoma"/>
                <w:sz w:val="24"/>
                <w:szCs w:val="24"/>
              </w:rPr>
              <w:t>7</w:t>
            </w:r>
            <w:r w:rsidRPr="00723B2A">
              <w:rPr>
                <w:rFonts w:ascii="Bookman Old Style" w:hAnsi="Bookman Old Style" w:cs="Tahoma"/>
                <w:sz w:val="24"/>
                <w:szCs w:val="24"/>
              </w:rPr>
              <w:t>. Il periodo pertanto risulta essere dal</w:t>
            </w:r>
            <w:r w:rsidR="00780219">
              <w:rPr>
                <w:rFonts w:ascii="Bookman Old Style" w:hAnsi="Bookman Old Style" w:cs="Tahoma"/>
                <w:sz w:val="24"/>
                <w:szCs w:val="24"/>
              </w:rPr>
              <w:t>l’11</w:t>
            </w:r>
            <w:r w:rsidRPr="00780219">
              <w:rPr>
                <w:rFonts w:ascii="Bookman Old Style" w:hAnsi="Bookman Old Style" w:cs="Tahoma"/>
                <w:sz w:val="24"/>
                <w:szCs w:val="24"/>
              </w:rPr>
              <w:t xml:space="preserve"> al</w:t>
            </w:r>
            <w:r w:rsidR="00780219" w:rsidRPr="00780219">
              <w:rPr>
                <w:rFonts w:ascii="Bookman Old Style" w:hAnsi="Bookman Old Style" w:cs="Tahoma"/>
                <w:sz w:val="24"/>
                <w:szCs w:val="24"/>
              </w:rPr>
              <w:t xml:space="preserve"> 24</w:t>
            </w:r>
            <w:r w:rsidRPr="00780219">
              <w:rPr>
                <w:rFonts w:ascii="Bookman Old Style" w:hAnsi="Bookman Old Style" w:cs="Tahoma"/>
                <w:sz w:val="24"/>
                <w:szCs w:val="24"/>
              </w:rPr>
              <w:t xml:space="preserve"> Luglio c.a.</w:t>
            </w:r>
          </w:p>
          <w:p w:rsidR="00723B2A" w:rsidRPr="00723B2A" w:rsidRDefault="00723B2A" w:rsidP="00723B2A">
            <w:pPr>
              <w:pStyle w:val="Paragrafoelenco"/>
              <w:numPr>
                <w:ilvl w:val="0"/>
                <w:numId w:val="17"/>
              </w:numPr>
              <w:jc w:val="both"/>
              <w:rPr>
                <w:rFonts w:ascii="Bookman Old Style" w:hAnsi="Bookman Old Style" w:cs="Tahoma"/>
                <w:sz w:val="24"/>
                <w:szCs w:val="24"/>
              </w:rPr>
            </w:pPr>
            <w:r w:rsidRPr="00723B2A">
              <w:rPr>
                <w:rFonts w:ascii="Bookman Old Style" w:hAnsi="Bookman Old Style" w:cs="Tahoma"/>
                <w:sz w:val="24"/>
                <w:szCs w:val="24"/>
              </w:rPr>
              <w:t>Le 1</w:t>
            </w:r>
            <w:r w:rsidR="00780219">
              <w:rPr>
                <w:rFonts w:ascii="Bookman Old Style" w:hAnsi="Bookman Old Style" w:cs="Tahoma"/>
                <w:sz w:val="24"/>
                <w:szCs w:val="24"/>
              </w:rPr>
              <w:t>0</w:t>
            </w:r>
            <w:r w:rsidRPr="00723B2A">
              <w:rPr>
                <w:rFonts w:ascii="Bookman Old Style" w:hAnsi="Bookman Old Style" w:cs="Tahoma"/>
                <w:sz w:val="24"/>
                <w:szCs w:val="24"/>
              </w:rPr>
              <w:t xml:space="preserve"> auto (categoria ammiraglia) devono essere disponibili h 24 e pronte ad effettuare il servizio entro 15 minuti dal momento in cui l’Ente richiede che venga effettuato il trasporto di un ospite.</w:t>
            </w:r>
          </w:p>
          <w:p w:rsidR="00723B2A" w:rsidRPr="00723B2A" w:rsidRDefault="00723B2A" w:rsidP="00723B2A">
            <w:pPr>
              <w:pStyle w:val="Paragrafoelenco"/>
              <w:numPr>
                <w:ilvl w:val="0"/>
                <w:numId w:val="17"/>
              </w:numPr>
              <w:jc w:val="both"/>
              <w:rPr>
                <w:rFonts w:ascii="Bookman Old Style" w:hAnsi="Bookman Old Style" w:cs="Tahoma"/>
                <w:sz w:val="24"/>
                <w:szCs w:val="24"/>
              </w:rPr>
            </w:pPr>
            <w:r w:rsidRPr="00723B2A">
              <w:rPr>
                <w:rFonts w:ascii="Bookman Old Style" w:hAnsi="Bookman Old Style" w:cs="Tahoma"/>
                <w:sz w:val="24"/>
                <w:szCs w:val="24"/>
              </w:rPr>
              <w:t xml:space="preserve">N. </w:t>
            </w:r>
            <w:r w:rsidR="00780219">
              <w:rPr>
                <w:rFonts w:ascii="Bookman Old Style" w:hAnsi="Bookman Old Style" w:cs="Tahoma"/>
                <w:sz w:val="24"/>
                <w:szCs w:val="24"/>
              </w:rPr>
              <w:t>8</w:t>
            </w:r>
            <w:r w:rsidRPr="00723B2A">
              <w:rPr>
                <w:rFonts w:ascii="Bookman Old Style" w:hAnsi="Bookman Old Style" w:cs="Tahoma"/>
                <w:sz w:val="24"/>
                <w:szCs w:val="24"/>
              </w:rPr>
              <w:t xml:space="preserve"> autobus GT per navette ospiti accreditati e che pernottano presso gli hotel convenzionati. Orari previsti: dalle ore 9.00 AM. alle ore 1.30 AM. continuati. Sono richieste almeno 15 corse giornaliere da e per Giffoni Valle Piana.</w:t>
            </w:r>
          </w:p>
          <w:p w:rsidR="00723B2A" w:rsidRPr="00723B2A" w:rsidRDefault="00780219" w:rsidP="00723B2A">
            <w:pPr>
              <w:pStyle w:val="Paragrafoelenco"/>
              <w:numPr>
                <w:ilvl w:val="0"/>
                <w:numId w:val="17"/>
              </w:numPr>
              <w:jc w:val="both"/>
              <w:rPr>
                <w:rFonts w:ascii="Bookman Old Style" w:hAnsi="Bookman Old Style" w:cs="Tahoma"/>
                <w:sz w:val="24"/>
                <w:szCs w:val="24"/>
              </w:rPr>
            </w:pPr>
            <w:r>
              <w:rPr>
                <w:rFonts w:ascii="Bookman Old Style" w:hAnsi="Bookman Old Style" w:cs="Tahoma"/>
                <w:sz w:val="24"/>
                <w:szCs w:val="24"/>
              </w:rPr>
              <w:t>N. 15</w:t>
            </w:r>
            <w:r w:rsidR="00723B2A" w:rsidRPr="00723B2A">
              <w:rPr>
                <w:rFonts w:ascii="Bookman Old Style" w:hAnsi="Bookman Old Style" w:cs="Tahoma"/>
                <w:sz w:val="24"/>
                <w:szCs w:val="24"/>
              </w:rPr>
              <w:t xml:space="preserve"> autobus per trasferimenti giornalieri dei giurati (</w:t>
            </w:r>
            <w:r>
              <w:rPr>
                <w:rFonts w:ascii="Bookman Old Style" w:hAnsi="Bookman Old Style" w:cs="Tahoma"/>
                <w:sz w:val="24"/>
                <w:szCs w:val="24"/>
              </w:rPr>
              <w:t>10</w:t>
            </w:r>
            <w:r w:rsidR="00723B2A" w:rsidRPr="00723B2A">
              <w:rPr>
                <w:rFonts w:ascii="Bookman Old Style" w:hAnsi="Bookman Old Style" w:cs="Tahoma"/>
                <w:sz w:val="24"/>
                <w:szCs w:val="24"/>
              </w:rPr>
              <w:t>00 persone/die) con numero corse variabile in base alle esigenze.</w:t>
            </w:r>
          </w:p>
          <w:p w:rsidR="00723B2A" w:rsidRPr="00723B2A" w:rsidRDefault="00723B2A" w:rsidP="00723B2A">
            <w:pPr>
              <w:pStyle w:val="Paragrafoelenco"/>
              <w:jc w:val="both"/>
              <w:rPr>
                <w:rFonts w:ascii="Bookman Old Style" w:hAnsi="Bookman Old Style" w:cs="Tahoma"/>
                <w:sz w:val="24"/>
                <w:szCs w:val="24"/>
              </w:rPr>
            </w:pPr>
            <w:r w:rsidRPr="00723B2A">
              <w:rPr>
                <w:rFonts w:ascii="Bookman Old Style" w:hAnsi="Bookman Old Style" w:cs="Tahoma"/>
                <w:sz w:val="24"/>
                <w:szCs w:val="24"/>
              </w:rPr>
              <w:t>Il numero di corse può variare secondo le necessità dell’ufficio giurie il quale ha la facoltà di richiedere che venga effettuata una corsa con un preavviso minimo di 15 minuti.</w:t>
            </w:r>
          </w:p>
          <w:p w:rsidR="00723B2A" w:rsidRPr="00723B2A" w:rsidRDefault="00723B2A" w:rsidP="00723B2A">
            <w:pPr>
              <w:pStyle w:val="Paragrafoelenco"/>
              <w:numPr>
                <w:ilvl w:val="0"/>
                <w:numId w:val="17"/>
              </w:numPr>
              <w:jc w:val="both"/>
              <w:rPr>
                <w:rFonts w:ascii="Bookman Old Style" w:hAnsi="Bookman Old Style" w:cs="Tahoma"/>
                <w:sz w:val="24"/>
                <w:szCs w:val="24"/>
              </w:rPr>
            </w:pPr>
            <w:r w:rsidRPr="00723B2A">
              <w:rPr>
                <w:rFonts w:ascii="Bookman Old Style" w:hAnsi="Bookman Old Style" w:cs="Tahoma"/>
                <w:sz w:val="24"/>
                <w:szCs w:val="24"/>
              </w:rPr>
              <w:t>Direttore tecnico con disponibilità h. 24 per l’intero periodo di svolgimento della manifestazione per attività di pianificazione e logistica.</w:t>
            </w:r>
          </w:p>
          <w:p w:rsidR="00723B2A" w:rsidRDefault="00723B2A" w:rsidP="00723B2A">
            <w:pPr>
              <w:jc w:val="both"/>
              <w:rPr>
                <w:rFonts w:ascii="Tahoma" w:hAnsi="Tahoma" w:cs="Tahoma"/>
                <w:sz w:val="20"/>
                <w:szCs w:val="20"/>
              </w:rPr>
            </w:pPr>
          </w:p>
        </w:tc>
      </w:tr>
    </w:tbl>
    <w:p w:rsidR="00723B2A" w:rsidRPr="00723B2A" w:rsidRDefault="00723B2A" w:rsidP="00723B2A">
      <w:pPr>
        <w:jc w:val="both"/>
        <w:rPr>
          <w:rFonts w:ascii="Tahoma" w:hAnsi="Tahoma" w:cs="Tahoma"/>
          <w:sz w:val="20"/>
          <w:szCs w:val="20"/>
        </w:rPr>
      </w:pPr>
    </w:p>
    <w:p w:rsidR="00723B2A" w:rsidRDefault="00723B2A" w:rsidP="00FB33AB">
      <w:pPr>
        <w:spacing w:after="0" w:line="360" w:lineRule="auto"/>
        <w:jc w:val="both"/>
        <w:rPr>
          <w:rFonts w:ascii="Bookman Old Style" w:hAnsi="Bookman Old Style"/>
        </w:rPr>
      </w:pPr>
    </w:p>
    <w:p w:rsidR="00FD0EAB" w:rsidRDefault="00FD0EAB" w:rsidP="00FB33AB">
      <w:pPr>
        <w:spacing w:after="0" w:line="360" w:lineRule="auto"/>
        <w:jc w:val="both"/>
        <w:rPr>
          <w:rFonts w:ascii="Bookman Old Style" w:hAnsi="Bookman Old Style"/>
        </w:rPr>
      </w:pPr>
    </w:p>
    <w:p w:rsidR="00026189" w:rsidRPr="00721048" w:rsidRDefault="00721048" w:rsidP="00026189">
      <w:pPr>
        <w:pStyle w:val="Paragrafoelenco"/>
        <w:spacing w:line="360" w:lineRule="auto"/>
        <w:ind w:left="0"/>
        <w:jc w:val="both"/>
        <w:rPr>
          <w:rFonts w:ascii="Bookman Old Style" w:hAnsi="Bookman Old Style"/>
          <w:smallCaps/>
        </w:rPr>
      </w:pPr>
      <w:r w:rsidRPr="00721048">
        <w:rPr>
          <w:rFonts w:ascii="Bookman Old Style" w:hAnsi="Bookman Old Style"/>
          <w:b/>
          <w:smallCaps/>
          <w:u w:val="single"/>
        </w:rPr>
        <w:lastRenderedPageBreak/>
        <w:t>2 – durata del contratto</w:t>
      </w:r>
    </w:p>
    <w:p w:rsidR="00026189" w:rsidRPr="00026189" w:rsidRDefault="00026189" w:rsidP="00026189">
      <w:pPr>
        <w:pStyle w:val="Paragrafoelenco"/>
        <w:spacing w:line="360" w:lineRule="auto"/>
        <w:ind w:left="0"/>
        <w:jc w:val="both"/>
        <w:rPr>
          <w:rFonts w:ascii="Bookman Old Style" w:hAnsi="Bookman Old Style"/>
        </w:rPr>
      </w:pPr>
      <w:r w:rsidRPr="00026189">
        <w:rPr>
          <w:rFonts w:ascii="Bookman Old Style" w:hAnsi="Bookman Old Style"/>
        </w:rPr>
        <w:t xml:space="preserve">L’affidamento avrà inizio dalla data di sottoscrizione del contratto, che potrà avvenire con scambio di lettere, ed avrà durata fino al </w:t>
      </w:r>
      <w:r w:rsidRPr="00780219">
        <w:rPr>
          <w:rFonts w:ascii="Bookman Old Style" w:hAnsi="Bookman Old Style"/>
        </w:rPr>
        <w:t>30</w:t>
      </w:r>
      <w:r w:rsidRPr="00026189">
        <w:rPr>
          <w:rFonts w:ascii="Bookman Old Style" w:hAnsi="Bookman Old Style"/>
        </w:rPr>
        <w:t>.07.2017.</w:t>
      </w:r>
    </w:p>
    <w:p w:rsidR="00FB33AB" w:rsidRPr="00026189" w:rsidRDefault="00026189" w:rsidP="00723B2A">
      <w:pPr>
        <w:pStyle w:val="Paragrafoelenco"/>
        <w:spacing w:after="0" w:line="360" w:lineRule="auto"/>
        <w:ind w:left="0"/>
        <w:jc w:val="both"/>
        <w:rPr>
          <w:rFonts w:ascii="Bookman Old Style" w:hAnsi="Bookman Old Style"/>
        </w:rPr>
      </w:pPr>
      <w:r w:rsidRPr="00026189">
        <w:rPr>
          <w:rFonts w:ascii="Bookman Old Style" w:hAnsi="Bookman Old Style"/>
        </w:rPr>
        <w:t>Il contratto non potrà essere oggetto di alcuna proroghe o rinnovo.</w:t>
      </w:r>
    </w:p>
    <w:p w:rsidR="00026189" w:rsidRPr="00721048" w:rsidRDefault="00721048" w:rsidP="00026189">
      <w:pPr>
        <w:jc w:val="both"/>
        <w:rPr>
          <w:rFonts w:ascii="Bookman Old Style" w:hAnsi="Bookman Old Style"/>
          <w:b/>
          <w:smallCaps/>
          <w:u w:val="single"/>
        </w:rPr>
      </w:pPr>
      <w:r w:rsidRPr="00721048">
        <w:rPr>
          <w:rFonts w:ascii="Bookman Old Style" w:hAnsi="Bookman Old Style"/>
          <w:b/>
          <w:smallCaps/>
          <w:u w:val="single"/>
        </w:rPr>
        <w:t>3- importo presuntivo del servizio</w:t>
      </w:r>
    </w:p>
    <w:p w:rsidR="00723B2A" w:rsidRDefault="00026189" w:rsidP="00026189">
      <w:pPr>
        <w:spacing w:after="0" w:line="360" w:lineRule="auto"/>
        <w:jc w:val="both"/>
        <w:rPr>
          <w:rFonts w:ascii="Bookman Old Style" w:hAnsi="Bookman Old Style"/>
        </w:rPr>
      </w:pPr>
      <w:r w:rsidRPr="00026189">
        <w:rPr>
          <w:rFonts w:ascii="Bookman Old Style" w:hAnsi="Bookman Old Style"/>
        </w:rPr>
        <w:t xml:space="preserve">L’importo complessivo – comprensivo di trasporto e messa in opera delle strutture, stimato per l’esecuzione delle prestazioni è pari ad € </w:t>
      </w:r>
      <w:r w:rsidR="00F95160" w:rsidRPr="006751E3">
        <w:rPr>
          <w:rFonts w:ascii="Bookman Old Style" w:hAnsi="Bookman Old Style"/>
        </w:rPr>
        <w:t>1</w:t>
      </w:r>
      <w:r w:rsidR="006751E3" w:rsidRPr="006751E3">
        <w:rPr>
          <w:rFonts w:ascii="Bookman Old Style" w:hAnsi="Bookman Old Style"/>
        </w:rPr>
        <w:t>35</w:t>
      </w:r>
      <w:r w:rsidRPr="006751E3">
        <w:rPr>
          <w:rFonts w:ascii="Bookman Old Style" w:hAnsi="Bookman Old Style"/>
        </w:rPr>
        <w:t>.000,00</w:t>
      </w:r>
      <w:r w:rsidRPr="00026189">
        <w:rPr>
          <w:rFonts w:ascii="Bookman Old Style" w:hAnsi="Bookman Old Style"/>
        </w:rPr>
        <w:t xml:space="preserve"> (</w:t>
      </w:r>
      <w:r w:rsidR="00F95160">
        <w:rPr>
          <w:rFonts w:ascii="Bookman Old Style" w:hAnsi="Bookman Old Style"/>
        </w:rPr>
        <w:t>cento</w:t>
      </w:r>
      <w:r w:rsidR="006751E3">
        <w:rPr>
          <w:rFonts w:ascii="Bookman Old Style" w:hAnsi="Bookman Old Style"/>
        </w:rPr>
        <w:t>trentacinque</w:t>
      </w:r>
      <w:r w:rsidR="00F95160">
        <w:rPr>
          <w:rFonts w:ascii="Bookman Old Style" w:hAnsi="Bookman Old Style"/>
        </w:rPr>
        <w:t>mila</w:t>
      </w:r>
      <w:r w:rsidRPr="00026189">
        <w:rPr>
          <w:rFonts w:ascii="Bookman Old Style" w:hAnsi="Bookman Old Style"/>
        </w:rPr>
        <w:t>/00) oltre iva</w:t>
      </w:r>
      <w:r w:rsidR="00723B2A">
        <w:rPr>
          <w:rFonts w:ascii="Bookman Old Style" w:hAnsi="Bookman Old Style"/>
        </w:rPr>
        <w:t>.</w:t>
      </w:r>
    </w:p>
    <w:p w:rsidR="00026189" w:rsidRPr="00723B2A" w:rsidRDefault="00721048" w:rsidP="00026189">
      <w:pPr>
        <w:spacing w:after="0" w:line="360" w:lineRule="auto"/>
        <w:jc w:val="both"/>
        <w:rPr>
          <w:rFonts w:ascii="Bookman Old Style" w:hAnsi="Bookman Old Style"/>
        </w:rPr>
      </w:pPr>
      <w:r w:rsidRPr="0001559C">
        <w:rPr>
          <w:rFonts w:ascii="Bookman Old Style" w:hAnsi="Bookman Old Style"/>
          <w:b/>
          <w:smallCaps/>
          <w:u w:val="single"/>
        </w:rPr>
        <w:t xml:space="preserve">4 - modalità di esecuzione del servizio </w:t>
      </w:r>
    </w:p>
    <w:p w:rsidR="00723B2A" w:rsidRPr="00723B2A" w:rsidRDefault="00723B2A" w:rsidP="00723B2A">
      <w:pPr>
        <w:spacing w:line="360" w:lineRule="auto"/>
        <w:jc w:val="both"/>
        <w:rPr>
          <w:rFonts w:ascii="Bookman Old Style" w:hAnsi="Bookman Old Style" w:cs="Tahoma"/>
          <w:sz w:val="24"/>
          <w:szCs w:val="24"/>
        </w:rPr>
      </w:pPr>
      <w:r w:rsidRPr="00723B2A">
        <w:rPr>
          <w:rFonts w:ascii="Bookman Old Style" w:hAnsi="Bookman Old Style" w:cs="Tahoma"/>
          <w:sz w:val="24"/>
          <w:szCs w:val="24"/>
        </w:rPr>
        <w:t>I mezzi necessari all’esecuzione del presente appalto dovranno essere a disposizione, perfettamente efficienti entro e non oltre il giorno 1</w:t>
      </w:r>
      <w:r w:rsidR="00FD0EAB">
        <w:rPr>
          <w:rFonts w:ascii="Bookman Old Style" w:hAnsi="Bookman Old Style" w:cs="Tahoma"/>
          <w:sz w:val="24"/>
          <w:szCs w:val="24"/>
        </w:rPr>
        <w:t>2</w:t>
      </w:r>
      <w:r w:rsidRPr="006751E3">
        <w:rPr>
          <w:rFonts w:ascii="Bookman Old Style" w:hAnsi="Bookman Old Style" w:cs="Tahoma"/>
          <w:sz w:val="24"/>
          <w:szCs w:val="24"/>
        </w:rPr>
        <w:t>.07.2017.</w:t>
      </w:r>
    </w:p>
    <w:p w:rsidR="00026189" w:rsidRPr="00A26B04" w:rsidRDefault="00721048" w:rsidP="00026189">
      <w:pPr>
        <w:spacing w:after="0" w:line="360" w:lineRule="auto"/>
        <w:jc w:val="both"/>
        <w:rPr>
          <w:rFonts w:ascii="Bookman Old Style" w:hAnsi="Bookman Old Style"/>
          <w:b/>
          <w:smallCaps/>
          <w:u w:val="single"/>
        </w:rPr>
      </w:pPr>
      <w:r w:rsidRPr="00A26B04">
        <w:rPr>
          <w:rFonts w:ascii="Bookman Old Style" w:hAnsi="Bookman Old Style"/>
          <w:b/>
          <w:smallCaps/>
          <w:u w:val="single"/>
        </w:rPr>
        <w:t xml:space="preserve">5 - criterio di aggiudicazione </w:t>
      </w:r>
    </w:p>
    <w:p w:rsidR="00A26B04" w:rsidRDefault="00026189" w:rsidP="00A26B04">
      <w:pPr>
        <w:spacing w:after="0" w:line="360" w:lineRule="auto"/>
        <w:jc w:val="both"/>
        <w:rPr>
          <w:rFonts w:ascii="Bookman Old Style" w:hAnsi="Bookman Old Style"/>
        </w:rPr>
      </w:pPr>
      <w:r w:rsidRPr="00026189">
        <w:rPr>
          <w:rFonts w:ascii="Bookman Old Style" w:hAnsi="Bookman Old Style"/>
        </w:rPr>
        <w:t>L’aggiudicazione della presente procedura avverrà secondo il criterio del minor prezzo ai sensi dell’art. 95 comma 4 lett.</w:t>
      </w:r>
      <w:r w:rsidR="008C1B0F">
        <w:rPr>
          <w:rFonts w:ascii="Bookman Old Style" w:hAnsi="Bookman Old Style"/>
        </w:rPr>
        <w:t xml:space="preserve"> b) e c</w:t>
      </w:r>
      <w:r w:rsidRPr="00026189">
        <w:rPr>
          <w:rFonts w:ascii="Bookman Old Style" w:hAnsi="Bookman Old Style"/>
        </w:rPr>
        <w:t>) del D.lgs. 50/2016</w:t>
      </w:r>
      <w:r w:rsidR="008C1B0F">
        <w:rPr>
          <w:rFonts w:ascii="Bookman Old Style" w:hAnsi="Bookman Old Style"/>
        </w:rPr>
        <w:t>, poiché trattasi di appalto di importo inferiore alla soglia comunitaria</w:t>
      </w:r>
      <w:r w:rsidRPr="00026189">
        <w:rPr>
          <w:rFonts w:ascii="Bookman Old Style" w:hAnsi="Bookman Old Style"/>
        </w:rPr>
        <w:t>.</w:t>
      </w:r>
      <w:r w:rsidR="0043190C">
        <w:rPr>
          <w:rFonts w:ascii="Bookman Old Style" w:hAnsi="Bookman Old Style"/>
        </w:rPr>
        <w:t xml:space="preserve"> Caratterizzato da elevata ripetitività e privo di contenuto altamente tecnologico ed innovativo, afferente a prestazioni contrattuali con caratteristiche standardizzate le cui condizioni sono definite dal mercato.</w:t>
      </w:r>
    </w:p>
    <w:p w:rsidR="00A26B04" w:rsidRDefault="00026189" w:rsidP="00A26B04">
      <w:pPr>
        <w:spacing w:after="0" w:line="360" w:lineRule="auto"/>
        <w:jc w:val="both"/>
        <w:rPr>
          <w:rFonts w:ascii="Bookman Old Style" w:hAnsi="Bookman Old Style"/>
        </w:rPr>
      </w:pPr>
      <w:r w:rsidRPr="00026189">
        <w:rPr>
          <w:rFonts w:ascii="Bookman Old Style" w:hAnsi="Bookman Old Style"/>
        </w:rPr>
        <w:t xml:space="preserve">Il minor prezzo offerto è determinato mediante ribasso sull’importo del servizio posto a base di gara. </w:t>
      </w:r>
    </w:p>
    <w:p w:rsidR="00A26B04" w:rsidRDefault="00026189" w:rsidP="00026189">
      <w:pPr>
        <w:spacing w:line="360" w:lineRule="auto"/>
        <w:jc w:val="both"/>
        <w:rPr>
          <w:rFonts w:ascii="Bookman Old Style" w:hAnsi="Bookman Old Style"/>
        </w:rPr>
      </w:pPr>
      <w:r w:rsidRPr="00026189">
        <w:rPr>
          <w:rFonts w:ascii="Bookman Old Style" w:hAnsi="Bookman Old Style"/>
        </w:rPr>
        <w:t>L’offerta dovrà essere espressa in cifre ed in lettere al netto dell’IVA e, in caso di discordanza tra quello offerto in cifre ed in lettere, verrà ritenuto valido quello più vantaggioso per l’Ente Autonomo Giffoni Experience.</w:t>
      </w:r>
    </w:p>
    <w:p w:rsidR="00A26B04" w:rsidRPr="00A26B04" w:rsidRDefault="00721048" w:rsidP="00A26B04">
      <w:pPr>
        <w:spacing w:after="0" w:line="360" w:lineRule="auto"/>
        <w:jc w:val="both"/>
        <w:rPr>
          <w:rFonts w:ascii="Bookman Old Style" w:hAnsi="Bookman Old Style"/>
          <w:b/>
          <w:smallCaps/>
          <w:u w:val="single"/>
        </w:rPr>
      </w:pPr>
      <w:r w:rsidRPr="00A26B04">
        <w:rPr>
          <w:rFonts w:ascii="Bookman Old Style" w:hAnsi="Bookman Old Style"/>
          <w:b/>
          <w:smallCaps/>
          <w:u w:val="single"/>
        </w:rPr>
        <w:t xml:space="preserve">6 – soggetti ammessi a partecipare </w:t>
      </w:r>
    </w:p>
    <w:p w:rsidR="00A26B04" w:rsidRDefault="00026189" w:rsidP="00A26B04">
      <w:pPr>
        <w:spacing w:after="0" w:line="360" w:lineRule="auto"/>
        <w:jc w:val="both"/>
        <w:rPr>
          <w:rFonts w:ascii="Bookman Old Style" w:hAnsi="Bookman Old Style"/>
        </w:rPr>
      </w:pPr>
      <w:r w:rsidRPr="00026189">
        <w:rPr>
          <w:rFonts w:ascii="Bookman Old Style" w:hAnsi="Bookman Old Style"/>
        </w:rPr>
        <w:t xml:space="preserve">Sono invitati a partecipare alla procedura di gara gli operatori economici di cui all’art. </w:t>
      </w:r>
      <w:r w:rsidR="0043190C">
        <w:rPr>
          <w:rFonts w:ascii="Bookman Old Style" w:hAnsi="Bookman Old Style"/>
        </w:rPr>
        <w:t>45</w:t>
      </w:r>
      <w:r w:rsidRPr="00026189">
        <w:rPr>
          <w:rFonts w:ascii="Bookman Old Style" w:hAnsi="Bookman Old Style"/>
        </w:rPr>
        <w:t xml:space="preserve"> del D.lgs. 50/2016</w:t>
      </w:r>
      <w:r w:rsidR="00A26B04">
        <w:rPr>
          <w:rFonts w:ascii="Bookman Old Style" w:hAnsi="Bookman Old Style"/>
        </w:rPr>
        <w:t xml:space="preserve"> iscritti all’albo dei fornitori dell’ente, a seguito dell’avvenuta pubblicazione del relativo avviso sul B.U.R.C.</w:t>
      </w:r>
      <w:r w:rsidR="00A26B04" w:rsidRPr="00026189">
        <w:rPr>
          <w:rFonts w:ascii="Bookman Old Style" w:hAnsi="Bookman Old Style"/>
        </w:rPr>
        <w:t xml:space="preserve"> n. 39</w:t>
      </w:r>
      <w:r w:rsidR="00A26B04">
        <w:rPr>
          <w:rFonts w:ascii="Bookman Old Style" w:hAnsi="Bookman Old Style"/>
        </w:rPr>
        <w:t>/</w:t>
      </w:r>
      <w:r w:rsidR="00A26B04" w:rsidRPr="00026189">
        <w:rPr>
          <w:rFonts w:ascii="Bookman Old Style" w:hAnsi="Bookman Old Style"/>
        </w:rPr>
        <w:t>2017 e sul sito istituzionale dell’ente</w:t>
      </w:r>
      <w:r w:rsidR="00A26B04">
        <w:rPr>
          <w:rFonts w:ascii="Bookman Old Style" w:hAnsi="Bookman Old Style"/>
        </w:rPr>
        <w:t>.</w:t>
      </w:r>
    </w:p>
    <w:p w:rsidR="00A26B04" w:rsidRDefault="00A26B04" w:rsidP="00F95160">
      <w:pPr>
        <w:spacing w:after="0" w:line="360" w:lineRule="auto"/>
        <w:jc w:val="center"/>
        <w:rPr>
          <w:rFonts w:ascii="Bookman Old Style" w:hAnsi="Bookman Old Style"/>
        </w:rPr>
      </w:pPr>
    </w:p>
    <w:p w:rsidR="00FD0EAB" w:rsidRDefault="00FD0EAB" w:rsidP="00A26B04">
      <w:pPr>
        <w:spacing w:after="0" w:line="360" w:lineRule="auto"/>
        <w:jc w:val="both"/>
        <w:rPr>
          <w:rFonts w:ascii="Bookman Old Style" w:hAnsi="Bookman Old Style"/>
          <w:b/>
          <w:smallCaps/>
          <w:u w:val="single"/>
        </w:rPr>
      </w:pPr>
    </w:p>
    <w:p w:rsidR="00FD0EAB" w:rsidRDefault="00FD0EAB" w:rsidP="00A26B04">
      <w:pPr>
        <w:spacing w:after="0" w:line="360" w:lineRule="auto"/>
        <w:jc w:val="both"/>
        <w:rPr>
          <w:rFonts w:ascii="Bookman Old Style" w:hAnsi="Bookman Old Style"/>
          <w:b/>
          <w:smallCaps/>
          <w:u w:val="single"/>
        </w:rPr>
      </w:pPr>
    </w:p>
    <w:p w:rsidR="00A26B04" w:rsidRPr="00A26B04" w:rsidRDefault="00F95160" w:rsidP="00A26B04">
      <w:pPr>
        <w:spacing w:after="0" w:line="360" w:lineRule="auto"/>
        <w:jc w:val="both"/>
        <w:rPr>
          <w:rFonts w:ascii="Bookman Old Style" w:hAnsi="Bookman Old Style"/>
          <w:b/>
          <w:smallCaps/>
          <w:u w:val="single"/>
        </w:rPr>
      </w:pPr>
      <w:r w:rsidRPr="00A26B04">
        <w:rPr>
          <w:rFonts w:ascii="Bookman Old Style" w:hAnsi="Bookman Old Style"/>
          <w:b/>
          <w:smallCaps/>
          <w:u w:val="single"/>
        </w:rPr>
        <w:lastRenderedPageBreak/>
        <w:t xml:space="preserve">7 – </w:t>
      </w:r>
      <w:r w:rsidR="00723B2A" w:rsidRPr="00A26B04">
        <w:rPr>
          <w:rFonts w:ascii="Bookman Old Style" w:hAnsi="Bookman Old Style"/>
          <w:b/>
          <w:smallCaps/>
          <w:u w:val="single"/>
        </w:rPr>
        <w:t>modalità</w:t>
      </w:r>
      <w:r w:rsidRPr="00A26B04">
        <w:rPr>
          <w:rFonts w:ascii="Bookman Old Style" w:hAnsi="Bookman Old Style"/>
          <w:b/>
          <w:smallCaps/>
          <w:u w:val="single"/>
        </w:rPr>
        <w:t xml:space="preserve"> di presen</w:t>
      </w:r>
      <w:r>
        <w:rPr>
          <w:rFonts w:ascii="Bookman Old Style" w:hAnsi="Bookman Old Style"/>
          <w:b/>
          <w:smallCaps/>
          <w:u w:val="single"/>
        </w:rPr>
        <w:t>t</w:t>
      </w:r>
      <w:r w:rsidRPr="00A26B04">
        <w:rPr>
          <w:rFonts w:ascii="Bookman Old Style" w:hAnsi="Bookman Old Style"/>
          <w:b/>
          <w:smallCaps/>
          <w:u w:val="single"/>
        </w:rPr>
        <w:t>azione dell’offerta</w:t>
      </w:r>
    </w:p>
    <w:p w:rsidR="007E653C" w:rsidRDefault="007E653C" w:rsidP="00026189">
      <w:pPr>
        <w:spacing w:line="360" w:lineRule="auto"/>
        <w:jc w:val="both"/>
        <w:rPr>
          <w:rFonts w:ascii="Bookman Old Style" w:hAnsi="Bookman Old Style"/>
        </w:rPr>
      </w:pPr>
      <w:r w:rsidRPr="007E653C">
        <w:rPr>
          <w:rFonts w:ascii="Bookman Old Style" w:hAnsi="Bookman Old Style"/>
        </w:rPr>
        <w:t xml:space="preserve">Il concorrente ai fine della partecipazione dovrà attenersi alle seguenti prescrizioni. Le modalità di seguito elencate sono tutte richieste a pena di esclusione. </w:t>
      </w:r>
    </w:p>
    <w:p w:rsidR="00026189" w:rsidRDefault="007E653C" w:rsidP="00026189">
      <w:pPr>
        <w:spacing w:line="360" w:lineRule="auto"/>
        <w:jc w:val="both"/>
        <w:rPr>
          <w:rFonts w:ascii="Bookman Old Style" w:hAnsi="Bookman Old Style"/>
        </w:rPr>
      </w:pPr>
      <w:r w:rsidRPr="007E653C">
        <w:rPr>
          <w:rFonts w:ascii="Bookman Old Style" w:hAnsi="Bookman Old Style"/>
        </w:rPr>
        <w:t>Per partecipare alla presente procedura, l’offerta, contenuta in apposito plico chiuso debitamente sigillato e controfirmato sui lembi di chiusura, dovrà pervenire, a pena di esclusione, al seguente indirizzo:</w:t>
      </w:r>
    </w:p>
    <w:p w:rsidR="007E653C" w:rsidRPr="00721048" w:rsidRDefault="00721048" w:rsidP="007E653C">
      <w:pPr>
        <w:spacing w:after="0" w:line="360" w:lineRule="auto"/>
        <w:jc w:val="center"/>
        <w:rPr>
          <w:rFonts w:ascii="Bookman Old Style" w:hAnsi="Bookman Old Style"/>
          <w:b/>
          <w:smallCaps/>
        </w:rPr>
      </w:pPr>
      <w:r w:rsidRPr="00721048">
        <w:rPr>
          <w:rFonts w:ascii="Bookman Old Style" w:hAnsi="Bookman Old Style"/>
          <w:b/>
          <w:smallCaps/>
        </w:rPr>
        <w:t>Ente autonomo “giffoni experience”</w:t>
      </w:r>
    </w:p>
    <w:p w:rsidR="007E653C" w:rsidRPr="00721048" w:rsidRDefault="00721048" w:rsidP="007E653C">
      <w:pPr>
        <w:spacing w:after="0" w:line="360" w:lineRule="auto"/>
        <w:jc w:val="center"/>
        <w:rPr>
          <w:rFonts w:ascii="Bookman Old Style" w:hAnsi="Bookman Old Style"/>
          <w:b/>
          <w:smallCaps/>
        </w:rPr>
      </w:pPr>
      <w:r w:rsidRPr="00721048">
        <w:rPr>
          <w:rFonts w:ascii="Bookman Old Style" w:hAnsi="Bookman Old Style"/>
          <w:b/>
          <w:smallCaps/>
        </w:rPr>
        <w:t>Via aldo moro, 4</w:t>
      </w:r>
    </w:p>
    <w:p w:rsidR="007E653C" w:rsidRPr="00721048" w:rsidRDefault="00721048" w:rsidP="007E653C">
      <w:pPr>
        <w:spacing w:line="360" w:lineRule="auto"/>
        <w:jc w:val="center"/>
        <w:rPr>
          <w:rFonts w:ascii="Bookman Old Style" w:hAnsi="Bookman Old Style"/>
          <w:b/>
          <w:smallCaps/>
        </w:rPr>
      </w:pPr>
      <w:r w:rsidRPr="00721048">
        <w:rPr>
          <w:rFonts w:ascii="Bookman Old Style" w:hAnsi="Bookman Old Style"/>
          <w:b/>
          <w:smallCaps/>
        </w:rPr>
        <w:t>84095 giffoni valle piana (sa)</w:t>
      </w:r>
    </w:p>
    <w:p w:rsidR="007E653C" w:rsidRPr="007E653C" w:rsidRDefault="003A3898" w:rsidP="007E653C">
      <w:pPr>
        <w:spacing w:after="0" w:line="360" w:lineRule="auto"/>
        <w:jc w:val="both"/>
        <w:rPr>
          <w:rFonts w:ascii="Bookman Old Style" w:hAnsi="Bookman Old Style"/>
          <w:b/>
          <w:u w:val="single"/>
        </w:rPr>
      </w:pPr>
      <w:r w:rsidRPr="003A3898">
        <w:rPr>
          <w:rFonts w:ascii="Bookman Old Style" w:hAnsi="Bookman Old Style"/>
          <w:b/>
          <w:u w:val="single"/>
        </w:rPr>
        <w:t xml:space="preserve">Entro e non oltre le ore </w:t>
      </w:r>
      <w:r w:rsidRPr="00FD0EAB">
        <w:rPr>
          <w:rFonts w:ascii="Bookman Old Style" w:hAnsi="Bookman Old Style"/>
          <w:b/>
          <w:u w:val="single"/>
        </w:rPr>
        <w:t>13</w:t>
      </w:r>
      <w:r w:rsidR="007E653C" w:rsidRPr="00FD0EAB">
        <w:rPr>
          <w:rFonts w:ascii="Bookman Old Style" w:hAnsi="Bookman Old Style"/>
          <w:b/>
          <w:u w:val="single"/>
        </w:rPr>
        <w:t xml:space="preserve">:00 del giorno </w:t>
      </w:r>
      <w:r w:rsidR="00FD0EAB" w:rsidRPr="00FD0EAB">
        <w:rPr>
          <w:rFonts w:ascii="Bookman Old Style" w:hAnsi="Bookman Old Style"/>
          <w:b/>
          <w:u w:val="single"/>
        </w:rPr>
        <w:t>03</w:t>
      </w:r>
      <w:r w:rsidR="007E653C" w:rsidRPr="00FD0EAB">
        <w:rPr>
          <w:rFonts w:ascii="Bookman Old Style" w:hAnsi="Bookman Old Style"/>
          <w:b/>
          <w:u w:val="single"/>
        </w:rPr>
        <w:t>.0</w:t>
      </w:r>
      <w:r w:rsidR="00FD0EAB" w:rsidRPr="00FD0EAB">
        <w:rPr>
          <w:rFonts w:ascii="Bookman Old Style" w:hAnsi="Bookman Old Style"/>
          <w:b/>
          <w:u w:val="single"/>
        </w:rPr>
        <w:t>7</w:t>
      </w:r>
      <w:r w:rsidR="007E653C" w:rsidRPr="00FD0EAB">
        <w:rPr>
          <w:rFonts w:ascii="Bookman Old Style" w:hAnsi="Bookman Old Style"/>
          <w:b/>
          <w:u w:val="single"/>
        </w:rPr>
        <w:t>.2017, a</w:t>
      </w:r>
      <w:r w:rsidR="007E653C" w:rsidRPr="003A3898">
        <w:rPr>
          <w:rFonts w:ascii="Bookman Old Style" w:hAnsi="Bookman Old Style"/>
          <w:b/>
          <w:u w:val="single"/>
        </w:rPr>
        <w:t xml:space="preserve"> mezzo raccomandata A/R o mediante agenzia di recapito autorizzata o a mano.</w:t>
      </w:r>
    </w:p>
    <w:p w:rsidR="007E653C" w:rsidRDefault="007E653C" w:rsidP="007E653C">
      <w:pPr>
        <w:spacing w:line="360" w:lineRule="auto"/>
        <w:jc w:val="both"/>
        <w:rPr>
          <w:rFonts w:ascii="Bookman Old Style" w:hAnsi="Bookman Old Style"/>
        </w:rPr>
      </w:pPr>
      <w:r w:rsidRPr="007E653C">
        <w:rPr>
          <w:rFonts w:ascii="Bookman Old Style" w:hAnsi="Bookman Old Style"/>
        </w:rPr>
        <w:t>Ai fini della verifica del rispetto del termine di presentazione dell’offerta faranno fede esclusivamente la data e l’ora di ricezione apposte dall’Ufficio Protocollo di questo Ente. Non saranno, in alcun caso, presi in considerazione plichi contenenti offerte pervenute in tempo utile ma in un luogo diverso dalla sede ed indirizzo sopraindicati. Il recapito tempestivo del plico contenente l’offerta è a totale ed esclusivo rischio del mittente, restando esclusa qualsiasi responsabilità dell’ente, qualora, per disguidi postali o di altra natura ovvero per qualsiasi altro motivo, il plico non pervenga entro il previsto termine perentorio di scadenza all’indirizzo di destinazione. Il plico pervenuto oltre il suddetto termine perentorio di scadenza, anche per causa non imputabile a codesta Società ed anche se spedito prima del termine medesimo, comporta l’esclusione dalla gara; ciò vale anche per il plico inviato per raccomandata con avviso di ricevimento, a nulla valendo la data di spedizione risultante dal timbro postale dell’agenzia accettante. Tali plichi, pertanto, non verranno aperti e saranno considerati, ai fini della partecipazione alla gara, come non consegnati. Sull'esterno del plico dovrà essere riportato il CIG della gara, l'indicazione del mittente (p. iva indirizzo, p.e.c.) e la dicitura:</w:t>
      </w:r>
    </w:p>
    <w:p w:rsidR="007E653C" w:rsidRPr="00721048" w:rsidRDefault="00721048" w:rsidP="007E653C">
      <w:pPr>
        <w:spacing w:line="360" w:lineRule="auto"/>
        <w:jc w:val="center"/>
        <w:rPr>
          <w:rFonts w:ascii="Bookman Old Style" w:hAnsi="Bookman Old Style"/>
          <w:b/>
          <w:smallCaps/>
        </w:rPr>
      </w:pPr>
      <w:r w:rsidRPr="00721048">
        <w:rPr>
          <w:rFonts w:ascii="Bookman Old Style" w:hAnsi="Bookman Old Style"/>
          <w:b/>
          <w:smallCaps/>
        </w:rPr>
        <w:t>"non aprire - contiene documenti e offerta procedura negoziata per l'affidamento del servizio di “</w:t>
      </w:r>
      <w:r w:rsidR="00723B2A">
        <w:rPr>
          <w:rFonts w:ascii="Bookman Old Style" w:hAnsi="Bookman Old Style"/>
          <w:b/>
          <w:smallCaps/>
        </w:rPr>
        <w:t>movimentazione e trasferimento</w:t>
      </w:r>
      <w:r w:rsidR="00FD0EAB">
        <w:rPr>
          <w:rFonts w:ascii="Bookman Old Style" w:hAnsi="Bookman Old Style"/>
          <w:b/>
          <w:smallCaps/>
        </w:rPr>
        <w:t xml:space="preserve"> ospiti e</w:t>
      </w:r>
      <w:r w:rsidR="00723B2A">
        <w:rPr>
          <w:rFonts w:ascii="Bookman Old Style" w:hAnsi="Bookman Old Style"/>
          <w:b/>
          <w:smallCaps/>
        </w:rPr>
        <w:t xml:space="preserve"> giurati </w:t>
      </w:r>
      <w:r w:rsidRPr="00721048">
        <w:rPr>
          <w:rFonts w:ascii="Bookman Old Style" w:hAnsi="Bookman Old Style"/>
          <w:b/>
          <w:smallCaps/>
        </w:rPr>
        <w:t>”.</w:t>
      </w:r>
    </w:p>
    <w:p w:rsidR="007E653C" w:rsidRDefault="007E653C" w:rsidP="007E653C">
      <w:pPr>
        <w:spacing w:after="0" w:line="360" w:lineRule="auto"/>
        <w:jc w:val="both"/>
        <w:rPr>
          <w:rFonts w:ascii="Bookman Old Style" w:hAnsi="Bookman Old Style"/>
        </w:rPr>
      </w:pPr>
      <w:r w:rsidRPr="007E653C">
        <w:rPr>
          <w:rFonts w:ascii="Bookman Old Style" w:hAnsi="Bookman Old Style"/>
        </w:rPr>
        <w:lastRenderedPageBreak/>
        <w:t xml:space="preserve">Il plico dovrà contenere al suo interno due buste, a loro volta, pena l’esclusione dalla gara, chiuse, sigillate e controfirmate sui lembi di chiusura, recanti la dicitura, rispettivamente: </w:t>
      </w:r>
    </w:p>
    <w:p w:rsidR="007E653C" w:rsidRPr="007E653C" w:rsidRDefault="007E653C" w:rsidP="007E653C">
      <w:pPr>
        <w:spacing w:after="0" w:line="360" w:lineRule="auto"/>
        <w:jc w:val="both"/>
        <w:rPr>
          <w:rFonts w:ascii="Bookman Old Style" w:hAnsi="Bookman Old Style"/>
          <w:b/>
        </w:rPr>
      </w:pPr>
      <w:r w:rsidRPr="007E653C">
        <w:rPr>
          <w:rFonts w:ascii="Bookman Old Style" w:hAnsi="Bookman Old Style"/>
        </w:rPr>
        <w:t>“</w:t>
      </w:r>
      <w:r w:rsidRPr="007E653C">
        <w:rPr>
          <w:rFonts w:ascii="Bookman Old Style" w:hAnsi="Bookman Old Style"/>
          <w:b/>
        </w:rPr>
        <w:t xml:space="preserve">A – Documentazione Amministrativa” </w:t>
      </w:r>
    </w:p>
    <w:p w:rsidR="007E653C" w:rsidRPr="007E653C" w:rsidRDefault="007E653C" w:rsidP="007E653C">
      <w:pPr>
        <w:spacing w:after="0" w:line="360" w:lineRule="auto"/>
        <w:jc w:val="both"/>
        <w:rPr>
          <w:rFonts w:ascii="Bookman Old Style" w:hAnsi="Bookman Old Style"/>
          <w:b/>
        </w:rPr>
      </w:pPr>
      <w:r w:rsidRPr="007E653C">
        <w:rPr>
          <w:rFonts w:ascii="Bookman Old Style" w:hAnsi="Bookman Old Style"/>
          <w:b/>
        </w:rPr>
        <w:t xml:space="preserve">“B – Offerta economica”. </w:t>
      </w:r>
    </w:p>
    <w:p w:rsidR="007E653C" w:rsidRDefault="007E653C" w:rsidP="007E653C">
      <w:pPr>
        <w:spacing w:line="360" w:lineRule="auto"/>
        <w:jc w:val="both"/>
        <w:rPr>
          <w:rFonts w:ascii="Bookman Old Style" w:hAnsi="Bookman Old Style"/>
        </w:rPr>
      </w:pPr>
      <w:r w:rsidRPr="007E653C">
        <w:rPr>
          <w:rFonts w:ascii="Bookman Old Style" w:hAnsi="Bookman Old Style"/>
        </w:rPr>
        <w:t>Non saranno ammesse le istanze incomplete, pervenute oltre il sopracitato limite temporale, non sottoscritte ovvero non corredate di un documento in corso di validità.</w:t>
      </w:r>
    </w:p>
    <w:p w:rsidR="007E653C" w:rsidRPr="00721048" w:rsidRDefault="00721048" w:rsidP="007E653C">
      <w:pPr>
        <w:spacing w:line="360" w:lineRule="auto"/>
        <w:jc w:val="both"/>
        <w:rPr>
          <w:rFonts w:ascii="Bookman Old Style" w:hAnsi="Bookman Old Style"/>
          <w:smallCaps/>
        </w:rPr>
      </w:pPr>
      <w:r w:rsidRPr="00721048">
        <w:rPr>
          <w:rFonts w:ascii="Bookman Old Style" w:hAnsi="Bookman Old Style"/>
          <w:b/>
          <w:smallCaps/>
          <w:u w:val="single"/>
        </w:rPr>
        <w:t>8 - documentazione amministrativa -busta a)</w:t>
      </w:r>
    </w:p>
    <w:p w:rsidR="00DD5446" w:rsidRPr="00DD5446" w:rsidRDefault="00DD5446" w:rsidP="00DD5446">
      <w:pPr>
        <w:numPr>
          <w:ilvl w:val="0"/>
          <w:numId w:val="8"/>
        </w:numPr>
        <w:shd w:val="clear" w:color="auto" w:fill="FFFFFF"/>
        <w:spacing w:after="0" w:line="360" w:lineRule="auto"/>
        <w:ind w:left="0" w:firstLine="0"/>
        <w:contextualSpacing/>
        <w:jc w:val="both"/>
        <w:textAlignment w:val="top"/>
        <w:rPr>
          <w:rFonts w:ascii="Bookman Old Style" w:eastAsia="Times New Roman" w:hAnsi="Bookman Old Style" w:cs="Arial"/>
          <w:sz w:val="24"/>
          <w:szCs w:val="24"/>
          <w:lang w:eastAsia="it-IT"/>
        </w:rPr>
      </w:pPr>
      <w:r w:rsidRPr="00DD5446">
        <w:rPr>
          <w:rFonts w:ascii="Bookman Old Style" w:eastAsia="Times New Roman" w:hAnsi="Bookman Old Style" w:cs="Arial"/>
          <w:sz w:val="24"/>
          <w:szCs w:val="24"/>
          <w:lang w:eastAsia="it-IT"/>
        </w:rPr>
        <w:t>Istanza di partecipazione alla gara, reda</w:t>
      </w:r>
      <w:r>
        <w:rPr>
          <w:rFonts w:ascii="Bookman Old Style" w:eastAsia="Times New Roman" w:hAnsi="Bookman Old Style" w:cs="Arial"/>
          <w:sz w:val="24"/>
          <w:szCs w:val="24"/>
          <w:lang w:eastAsia="it-IT"/>
        </w:rPr>
        <w:t>tta dal legale rappresentante</w:t>
      </w:r>
      <w:r w:rsidRPr="00DD5446">
        <w:rPr>
          <w:rFonts w:ascii="Bookman Old Style" w:eastAsia="Times New Roman" w:hAnsi="Bookman Old Style" w:cs="Arial"/>
          <w:sz w:val="24"/>
          <w:szCs w:val="24"/>
          <w:lang w:eastAsia="it-IT"/>
        </w:rPr>
        <w:t xml:space="preserve">, </w:t>
      </w:r>
      <w:r w:rsidR="00721048">
        <w:rPr>
          <w:rFonts w:ascii="Bookman Old Style" w:eastAsia="Times New Roman" w:hAnsi="Bookman Old Style" w:cs="Arial"/>
          <w:sz w:val="24"/>
          <w:szCs w:val="24"/>
          <w:lang w:eastAsia="it-IT"/>
        </w:rPr>
        <w:t xml:space="preserve">con </w:t>
      </w:r>
      <w:r w:rsidRPr="00DD5446">
        <w:rPr>
          <w:rFonts w:ascii="Bookman Old Style" w:eastAsia="Times New Roman" w:hAnsi="Bookman Old Style" w:cs="Arial"/>
          <w:sz w:val="24"/>
          <w:szCs w:val="24"/>
          <w:lang w:eastAsia="it-IT"/>
        </w:rPr>
        <w:t>indicazione del codice fiscale e della partita iva della medesim</w:t>
      </w:r>
      <w:r>
        <w:rPr>
          <w:rFonts w:ascii="Bookman Old Style" w:eastAsia="Times New Roman" w:hAnsi="Bookman Old Style" w:cs="Arial"/>
          <w:sz w:val="24"/>
          <w:szCs w:val="24"/>
          <w:lang w:eastAsia="it-IT"/>
        </w:rPr>
        <w:t>a, codice fiscale del</w:t>
      </w:r>
      <w:r w:rsidRPr="00DD5446">
        <w:rPr>
          <w:rFonts w:ascii="Bookman Old Style" w:eastAsia="Times New Roman" w:hAnsi="Bookman Old Style" w:cs="Arial"/>
          <w:sz w:val="24"/>
          <w:szCs w:val="24"/>
          <w:lang w:eastAsia="it-IT"/>
        </w:rPr>
        <w:t xml:space="preserve"> legale rappresentante, ed i riferimenti della posizione previdenziale (posizione Inps, posizione Inail, uffici di competenza e CCNL applicato) nonché contenente le seguenti dichiarazioni):</w:t>
      </w:r>
    </w:p>
    <w:p w:rsidR="00DD5446" w:rsidRPr="00DD5446" w:rsidRDefault="00DD5446" w:rsidP="00DD5446">
      <w:pPr>
        <w:shd w:val="clear" w:color="auto" w:fill="FFFFFF"/>
        <w:spacing w:after="0" w:line="360" w:lineRule="auto"/>
        <w:jc w:val="both"/>
        <w:textAlignment w:val="top"/>
        <w:rPr>
          <w:rFonts w:ascii="Bookman Old Style" w:eastAsia="Times New Roman" w:hAnsi="Bookman Old Style" w:cs="Times New Roman"/>
          <w:sz w:val="24"/>
          <w:szCs w:val="24"/>
          <w:lang w:eastAsia="it-IT"/>
        </w:rPr>
      </w:pPr>
      <w:r w:rsidRPr="00DD5446">
        <w:rPr>
          <w:rFonts w:ascii="Bookman Old Style" w:eastAsia="Times New Roman" w:hAnsi="Bookman Old Style" w:cs="Times New Roman"/>
          <w:b/>
          <w:sz w:val="24"/>
          <w:szCs w:val="24"/>
          <w:lang w:eastAsia="it-IT"/>
        </w:rPr>
        <w:t>A1 -</w:t>
      </w:r>
      <w:r w:rsidRPr="00DD5446">
        <w:rPr>
          <w:rFonts w:ascii="Bookman Old Style" w:eastAsia="Times New Roman" w:hAnsi="Bookman Old Style" w:cs="Times New Roman"/>
          <w:sz w:val="24"/>
          <w:szCs w:val="24"/>
          <w:lang w:eastAsia="it-IT"/>
        </w:rPr>
        <w:t xml:space="preserve"> Di non aver riportato condanna con sentenza definitiva o decreto penale di condanna divenuto irrevocabile o sentenza di applicazione della pena su richiesta ai sensi dell’articolo 444 del codice di procedura penale, per uno dei seguenti reati:</w:t>
      </w:r>
    </w:p>
    <w:p w:rsidR="00DD5446" w:rsidRPr="00DD5446" w:rsidRDefault="00DD5446" w:rsidP="00DD5446">
      <w:pPr>
        <w:numPr>
          <w:ilvl w:val="0"/>
          <w:numId w:val="9"/>
        </w:numPr>
        <w:shd w:val="clear" w:color="auto" w:fill="FFFFFF"/>
        <w:spacing w:after="0" w:line="360" w:lineRule="auto"/>
        <w:ind w:left="0" w:firstLine="0"/>
        <w:contextualSpacing/>
        <w:jc w:val="both"/>
        <w:textAlignment w:val="top"/>
        <w:rPr>
          <w:rFonts w:ascii="Bookman Old Style" w:eastAsia="Times New Roman" w:hAnsi="Bookman Old Style" w:cs="Times New Roman"/>
          <w:sz w:val="24"/>
          <w:szCs w:val="24"/>
          <w:lang w:eastAsia="it-IT"/>
        </w:rPr>
      </w:pPr>
      <w:r w:rsidRPr="00DD5446">
        <w:rPr>
          <w:rFonts w:ascii="Bookman Old Style" w:eastAsia="Times New Roman" w:hAnsi="Bookman Old Style" w:cs="Times New Roman"/>
          <w:sz w:val="24"/>
          <w:szCs w:val="24"/>
          <w:lang w:eastAsia="it-IT"/>
        </w:rPr>
        <w:t xml:space="preserve">Delitti,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gennaio 1973, n. 43 e dall’art. 260 del D. Lgs. 3 aprile 2006, n. 152, in quanto riconducibili alla partecipazione a un’organizzazione criminale, quale definita all’articolo 2 della decisione quadro 2008/841/GAI del Consiglio; </w:t>
      </w:r>
    </w:p>
    <w:p w:rsidR="00DD5446" w:rsidRPr="00DD5446" w:rsidRDefault="00DD5446" w:rsidP="00DD5446">
      <w:pPr>
        <w:numPr>
          <w:ilvl w:val="0"/>
          <w:numId w:val="9"/>
        </w:numPr>
        <w:shd w:val="clear" w:color="auto" w:fill="FFFFFF"/>
        <w:spacing w:after="0" w:line="360" w:lineRule="auto"/>
        <w:ind w:left="0" w:firstLine="0"/>
        <w:contextualSpacing/>
        <w:jc w:val="both"/>
        <w:textAlignment w:val="top"/>
        <w:rPr>
          <w:rFonts w:ascii="Bookman Old Style" w:eastAsia="Times New Roman" w:hAnsi="Bookman Old Style" w:cs="Times New Roman"/>
          <w:sz w:val="24"/>
          <w:szCs w:val="24"/>
          <w:lang w:eastAsia="it-IT"/>
        </w:rPr>
      </w:pPr>
      <w:r w:rsidRPr="00DD5446">
        <w:rPr>
          <w:rFonts w:ascii="Bookman Old Style" w:eastAsia="Times New Roman" w:hAnsi="Bookman Old Style" w:cs="Times New Roman"/>
          <w:sz w:val="24"/>
          <w:szCs w:val="24"/>
          <w:lang w:eastAsia="it-IT"/>
        </w:rPr>
        <w:lastRenderedPageBreak/>
        <w:t>Delitti, consumati o tentati, di cui agli articoli 317, 318, 319, 319-ter, 319-quater, 320, 321, 322, 322-bis, 346-bis, 353, 353-bis, 354, 355 e 356 del codice penale nonché all’art. 2635 del codice civile;</w:t>
      </w:r>
    </w:p>
    <w:p w:rsidR="00DD5446" w:rsidRPr="00DD5446" w:rsidRDefault="00DD5446" w:rsidP="00DD5446">
      <w:pPr>
        <w:numPr>
          <w:ilvl w:val="0"/>
          <w:numId w:val="9"/>
        </w:numPr>
        <w:shd w:val="clear" w:color="auto" w:fill="FFFFFF"/>
        <w:spacing w:after="0" w:line="360" w:lineRule="auto"/>
        <w:ind w:left="0" w:firstLine="0"/>
        <w:contextualSpacing/>
        <w:jc w:val="both"/>
        <w:textAlignment w:val="top"/>
        <w:rPr>
          <w:rFonts w:ascii="Bookman Old Style" w:eastAsia="Times New Roman" w:hAnsi="Bookman Old Style" w:cs="Times New Roman"/>
          <w:sz w:val="24"/>
          <w:szCs w:val="24"/>
          <w:lang w:eastAsia="it-IT"/>
        </w:rPr>
      </w:pPr>
      <w:r w:rsidRPr="00DD5446">
        <w:rPr>
          <w:rFonts w:ascii="Bookman Old Style" w:eastAsia="Times New Roman" w:hAnsi="Bookman Old Style" w:cs="Times New Roman"/>
          <w:sz w:val="24"/>
          <w:szCs w:val="24"/>
          <w:lang w:eastAsia="it-IT"/>
        </w:rPr>
        <w:t xml:space="preserve">Frode ai sensi dell’art. 1 della convenzione relativa alla tutela degli interessi finanziari delle Comunità europee; d) delitti, consumati o tentati, commessi con finalità di terrorismo, anche internazionale, e di eversione dell’ordine costituzionale reati terroristici o reati connessi alle attività terroristiche; </w:t>
      </w:r>
    </w:p>
    <w:p w:rsidR="00DD5446" w:rsidRPr="00DD5446" w:rsidRDefault="00DD5446" w:rsidP="00DD5446">
      <w:pPr>
        <w:numPr>
          <w:ilvl w:val="0"/>
          <w:numId w:val="9"/>
        </w:numPr>
        <w:shd w:val="clear" w:color="auto" w:fill="FFFFFF"/>
        <w:spacing w:after="0" w:line="360" w:lineRule="auto"/>
        <w:ind w:left="0" w:firstLine="0"/>
        <w:contextualSpacing/>
        <w:jc w:val="both"/>
        <w:textAlignment w:val="top"/>
        <w:rPr>
          <w:rFonts w:ascii="Bookman Old Style" w:eastAsia="Times New Roman" w:hAnsi="Bookman Old Style" w:cs="Times New Roman"/>
          <w:sz w:val="24"/>
          <w:szCs w:val="24"/>
          <w:lang w:eastAsia="it-IT"/>
        </w:rPr>
      </w:pPr>
      <w:r w:rsidRPr="00DD5446">
        <w:rPr>
          <w:rFonts w:ascii="Bookman Old Style" w:eastAsia="Times New Roman" w:hAnsi="Bookman Old Style" w:cs="Times New Roman"/>
          <w:sz w:val="24"/>
          <w:szCs w:val="24"/>
          <w:lang w:eastAsia="it-IT"/>
        </w:rPr>
        <w:t>Delitti di cui agli articoli 648-bis, 648-ter e 648-ter.1 del codice penale, riciclaggio di proventi di attività criminose o finanziamento del terrorismo, quali definiti all’art. 1 del D. Lgs. 22 giugno 2007, n. 109 e successive modificazioni;</w:t>
      </w:r>
    </w:p>
    <w:p w:rsidR="00DD5446" w:rsidRPr="00DD5446" w:rsidRDefault="00DD5446" w:rsidP="00DD5446">
      <w:pPr>
        <w:numPr>
          <w:ilvl w:val="0"/>
          <w:numId w:val="9"/>
        </w:numPr>
        <w:shd w:val="clear" w:color="auto" w:fill="FFFFFF"/>
        <w:spacing w:after="0" w:line="360" w:lineRule="auto"/>
        <w:ind w:left="0" w:firstLine="0"/>
        <w:contextualSpacing/>
        <w:jc w:val="both"/>
        <w:textAlignment w:val="top"/>
        <w:rPr>
          <w:rFonts w:ascii="Bookman Old Style" w:eastAsia="Times New Roman" w:hAnsi="Bookman Old Style" w:cs="Times New Roman"/>
          <w:sz w:val="24"/>
          <w:szCs w:val="24"/>
          <w:lang w:eastAsia="it-IT"/>
        </w:rPr>
      </w:pPr>
      <w:r w:rsidRPr="00DD5446">
        <w:rPr>
          <w:rFonts w:ascii="Bookman Old Style" w:eastAsia="Times New Roman" w:hAnsi="Bookman Old Style" w:cs="Times New Roman"/>
          <w:sz w:val="24"/>
          <w:szCs w:val="24"/>
          <w:lang w:eastAsia="it-IT"/>
        </w:rPr>
        <w:t>Sfruttamento del lavoro minorile e altre forme di tratta di esseri umani definite con il D. Lgs. 4 marzo 2014, n. 24;</w:t>
      </w:r>
    </w:p>
    <w:p w:rsidR="00DD5446" w:rsidRPr="00DD5446" w:rsidRDefault="00DD5446" w:rsidP="00DD5446">
      <w:pPr>
        <w:numPr>
          <w:ilvl w:val="0"/>
          <w:numId w:val="9"/>
        </w:numPr>
        <w:shd w:val="clear" w:color="auto" w:fill="FFFFFF"/>
        <w:spacing w:after="0" w:line="360" w:lineRule="auto"/>
        <w:ind w:left="0" w:firstLine="0"/>
        <w:contextualSpacing/>
        <w:jc w:val="both"/>
        <w:textAlignment w:val="top"/>
        <w:rPr>
          <w:rFonts w:ascii="Bookman Old Style" w:eastAsia="Times New Roman" w:hAnsi="Bookman Old Style" w:cs="Arial"/>
          <w:sz w:val="24"/>
          <w:szCs w:val="24"/>
          <w:lang w:eastAsia="it-IT"/>
        </w:rPr>
      </w:pPr>
      <w:r w:rsidRPr="00DD5446">
        <w:rPr>
          <w:rFonts w:ascii="Bookman Old Style" w:eastAsia="Times New Roman" w:hAnsi="Bookman Old Style" w:cs="Times New Roman"/>
          <w:sz w:val="24"/>
          <w:szCs w:val="24"/>
          <w:lang w:eastAsia="it-IT"/>
        </w:rPr>
        <w:t>Ogni altro delitto da cui derivi, quale pena accessori 'incapacità di contrattare con la pubblica amministrazione;</w:t>
      </w:r>
    </w:p>
    <w:p w:rsidR="00DD5446" w:rsidRPr="00DD5446" w:rsidRDefault="00DD5446" w:rsidP="00DD5446">
      <w:pPr>
        <w:shd w:val="clear" w:color="auto" w:fill="FFFFFF"/>
        <w:spacing w:after="0" w:line="360" w:lineRule="auto"/>
        <w:jc w:val="both"/>
        <w:textAlignment w:val="top"/>
        <w:rPr>
          <w:rFonts w:ascii="Bookman Old Style" w:eastAsia="Times New Roman" w:hAnsi="Bookman Old Style" w:cs="Arial"/>
          <w:sz w:val="24"/>
          <w:szCs w:val="24"/>
          <w:u w:val="single"/>
          <w:lang w:eastAsia="it-IT"/>
        </w:rPr>
      </w:pPr>
      <w:r w:rsidRPr="00DD5446">
        <w:rPr>
          <w:rFonts w:ascii="Bookman Old Style" w:eastAsia="Times New Roman" w:hAnsi="Bookman Old Style" w:cs="Arial"/>
          <w:sz w:val="24"/>
          <w:szCs w:val="24"/>
          <w:lang w:eastAsia="it-IT"/>
        </w:rPr>
        <w:t xml:space="preserve">Si segnala che la suddetta dichiarazione, a norma del comma 3, dell’art. 80, D.lgs. 50/2016, deve essere presentata da tutti i soggetti ivi indicati e, quindi, dal titolare e dal direttore tecnico se si tratta di impresa individuale; dai soci e dal direttore tecnico, se si tratta di società in nome collettivo; dai soci accomandatari e dal direttore tecnico se si tratta di società in accomandita semplice; dai membri del consiglio di amministrazione cui sia stata conferita la legale rappresentanza di direzione o di vigilanza o dai soggetti muniti di poteri di rappresentanza, di direzione o di controllo, dal direttore tecnico, dal socio unico persona fisica, ovvero dal socio di maggioranza in caso di società con meno di quattro soci, se si tratta di altro tipo di società o consorzio. </w:t>
      </w:r>
      <w:r w:rsidRPr="00DD5446">
        <w:rPr>
          <w:rFonts w:ascii="Bookman Old Style" w:eastAsia="Times New Roman" w:hAnsi="Bookman Old Style" w:cs="Arial"/>
          <w:sz w:val="24"/>
          <w:szCs w:val="24"/>
          <w:u w:val="single"/>
          <w:lang w:eastAsia="it-IT"/>
        </w:rPr>
        <w:t xml:space="preserve">L’operatore partecipante è tenuto inoltre ad indicare se esistono soggetti cessati dalla carica nell'anno antecedente la data di invio del presente invito e, in caso affermativo, ad allegare le dichiarazioni </w:t>
      </w:r>
      <w:r w:rsidRPr="00DD5446">
        <w:rPr>
          <w:rFonts w:ascii="Bookman Old Style" w:eastAsia="Times New Roman" w:hAnsi="Bookman Old Style" w:cs="Arial"/>
          <w:sz w:val="24"/>
          <w:szCs w:val="24"/>
          <w:u w:val="single"/>
          <w:lang w:eastAsia="it-IT"/>
        </w:rPr>
        <w:lastRenderedPageBreak/>
        <w:t>attestanti l’assenza della causa di esclusione di cui all’art. 50, comma 2 del D. Lgs. 50/2016 rilasciate da quest’ultimi.</w:t>
      </w:r>
    </w:p>
    <w:p w:rsidR="00DD5446" w:rsidRPr="00DD5446" w:rsidRDefault="00DD5446" w:rsidP="00DD5446">
      <w:pPr>
        <w:shd w:val="clear" w:color="auto" w:fill="FFFFFF"/>
        <w:spacing w:after="0" w:line="360" w:lineRule="auto"/>
        <w:jc w:val="both"/>
        <w:textAlignment w:val="top"/>
        <w:rPr>
          <w:rFonts w:ascii="Bookman Old Style" w:eastAsia="Times New Roman" w:hAnsi="Bookman Old Style" w:cs="Arial"/>
          <w:sz w:val="24"/>
          <w:szCs w:val="24"/>
          <w:lang w:eastAsia="it-IT"/>
        </w:rPr>
      </w:pPr>
      <w:r w:rsidRPr="00DD5446">
        <w:rPr>
          <w:rFonts w:ascii="Bookman Old Style" w:eastAsia="Times New Roman" w:hAnsi="Bookman Old Style" w:cs="Arial"/>
          <w:b/>
          <w:sz w:val="24"/>
          <w:szCs w:val="24"/>
          <w:lang w:eastAsia="it-IT"/>
        </w:rPr>
        <w:t>A2 -</w:t>
      </w:r>
      <w:r w:rsidRPr="00DD5446">
        <w:rPr>
          <w:rFonts w:ascii="Bookman Old Style" w:eastAsia="Times New Roman" w:hAnsi="Bookman Old Style" w:cs="Arial"/>
          <w:sz w:val="24"/>
          <w:szCs w:val="24"/>
          <w:lang w:eastAsia="it-IT"/>
        </w:rPr>
        <w:t xml:space="preserve"> Insussistenza, ai sensi dell’art. 80, comma 2, D. Lgs. 50/2016, delle cause di decadenza, di sospensione o di divieto previste dall’articolo 67 del D. Lgs. 6 settembre 2011, n. 159 o di un tentativo di infiltrazione mafiosa di cui all’articolo 84, comma 4, del medesimo decreto;</w:t>
      </w:r>
    </w:p>
    <w:p w:rsidR="00DD5446" w:rsidRPr="00DD5446" w:rsidRDefault="00DD5446" w:rsidP="00DD5446">
      <w:pPr>
        <w:shd w:val="clear" w:color="auto" w:fill="FFFFFF"/>
        <w:spacing w:after="0" w:line="360" w:lineRule="auto"/>
        <w:jc w:val="both"/>
        <w:textAlignment w:val="top"/>
        <w:rPr>
          <w:rFonts w:ascii="Bookman Old Style" w:eastAsia="Times New Roman" w:hAnsi="Bookman Old Style" w:cs="Arial"/>
          <w:sz w:val="24"/>
          <w:szCs w:val="24"/>
          <w:lang w:eastAsia="it-IT"/>
        </w:rPr>
      </w:pPr>
      <w:r w:rsidRPr="00DD5446">
        <w:rPr>
          <w:rFonts w:ascii="Bookman Old Style" w:eastAsia="Times New Roman" w:hAnsi="Bookman Old Style" w:cs="Arial"/>
          <w:b/>
          <w:sz w:val="24"/>
          <w:szCs w:val="24"/>
          <w:lang w:eastAsia="it-IT"/>
        </w:rPr>
        <w:t>A3 -</w:t>
      </w:r>
      <w:r w:rsidRPr="00DD5446">
        <w:rPr>
          <w:rFonts w:ascii="Bookman Old Style" w:eastAsia="Times New Roman" w:hAnsi="Bookman Old Style" w:cs="Arial"/>
          <w:sz w:val="24"/>
          <w:szCs w:val="24"/>
          <w:lang w:eastAsia="it-IT"/>
        </w:rPr>
        <w:t xml:space="preserve"> di non aver commesso, ai sensi dell’art. 80, comma 4, D. Lgs. 50/2016, violazioni gravi, definitivamente accertate, rispetto agli obblighi relativi al pagamento delle imposte e tasse o i contributi previdenziali, secondo la legislazione italiana o quella dello Stato in cui sono stabiliti; </w:t>
      </w:r>
    </w:p>
    <w:p w:rsidR="00DD5446" w:rsidRPr="00DD5446" w:rsidRDefault="00DD5446" w:rsidP="00DD5446">
      <w:pPr>
        <w:shd w:val="clear" w:color="auto" w:fill="FFFFFF"/>
        <w:spacing w:after="0" w:line="360" w:lineRule="auto"/>
        <w:jc w:val="both"/>
        <w:textAlignment w:val="top"/>
        <w:rPr>
          <w:rFonts w:ascii="Bookman Old Style" w:eastAsia="Times New Roman" w:hAnsi="Bookman Old Style" w:cs="Arial"/>
          <w:sz w:val="24"/>
          <w:szCs w:val="24"/>
          <w:lang w:eastAsia="it-IT"/>
        </w:rPr>
      </w:pPr>
      <w:r w:rsidRPr="00DD5446">
        <w:rPr>
          <w:rFonts w:ascii="Bookman Old Style" w:eastAsia="Times New Roman" w:hAnsi="Bookman Old Style" w:cs="Arial"/>
          <w:b/>
          <w:sz w:val="24"/>
          <w:szCs w:val="24"/>
          <w:lang w:eastAsia="it-IT"/>
        </w:rPr>
        <w:t>A4 -</w:t>
      </w:r>
      <w:r w:rsidRPr="00DD5446">
        <w:rPr>
          <w:rFonts w:ascii="Bookman Old Style" w:eastAsia="Times New Roman" w:hAnsi="Bookman Old Style" w:cs="Arial"/>
          <w:sz w:val="24"/>
          <w:szCs w:val="24"/>
          <w:lang w:eastAsia="it-IT"/>
        </w:rPr>
        <w:t xml:space="preserve"> di non incorrere in nessuna delle cause di esclusione dalle procedure di affidamento di appalti pubblici di cui all’art. 80, comma 5, D. Lgs. 50/2016, e in particolare:</w:t>
      </w:r>
    </w:p>
    <w:p w:rsidR="00DD5446" w:rsidRPr="00DD5446" w:rsidRDefault="00DD5446" w:rsidP="00DD5446">
      <w:pPr>
        <w:numPr>
          <w:ilvl w:val="0"/>
          <w:numId w:val="9"/>
        </w:numPr>
        <w:shd w:val="clear" w:color="auto" w:fill="FFFFFF"/>
        <w:spacing w:after="0" w:line="360" w:lineRule="auto"/>
        <w:ind w:left="0" w:firstLine="0"/>
        <w:contextualSpacing/>
        <w:jc w:val="both"/>
        <w:textAlignment w:val="top"/>
        <w:rPr>
          <w:rFonts w:ascii="Bookman Old Style" w:eastAsia="Times New Roman" w:hAnsi="Bookman Old Style" w:cs="Arial"/>
          <w:sz w:val="24"/>
          <w:szCs w:val="24"/>
          <w:lang w:eastAsia="it-IT"/>
        </w:rPr>
      </w:pPr>
      <w:r w:rsidRPr="00DD5446">
        <w:rPr>
          <w:rFonts w:ascii="Bookman Old Style" w:eastAsia="Times New Roman" w:hAnsi="Bookman Old Style" w:cs="Arial"/>
          <w:sz w:val="24"/>
          <w:szCs w:val="24"/>
          <w:lang w:eastAsia="it-IT"/>
        </w:rPr>
        <w:t xml:space="preserve">di non aver commesso gravi infrazioni debitamente accertate alle norme in materia di salute e sicurezza sul lavoro nonché agli obblighi di cui all’articolo 30, comma 3 del D. Lgs. 50/2016; </w:t>
      </w:r>
    </w:p>
    <w:p w:rsidR="00DD5446" w:rsidRPr="00DD5446" w:rsidRDefault="00DD5446" w:rsidP="00DD5446">
      <w:pPr>
        <w:numPr>
          <w:ilvl w:val="0"/>
          <w:numId w:val="9"/>
        </w:numPr>
        <w:shd w:val="clear" w:color="auto" w:fill="FFFFFF"/>
        <w:spacing w:after="0" w:line="360" w:lineRule="auto"/>
        <w:ind w:left="0" w:firstLine="0"/>
        <w:contextualSpacing/>
        <w:jc w:val="both"/>
        <w:textAlignment w:val="top"/>
        <w:rPr>
          <w:rFonts w:ascii="Bookman Old Style" w:eastAsia="Times New Roman" w:hAnsi="Bookman Old Style" w:cs="Arial"/>
          <w:sz w:val="24"/>
          <w:szCs w:val="24"/>
          <w:lang w:eastAsia="it-IT"/>
        </w:rPr>
      </w:pPr>
      <w:r w:rsidRPr="00DD5446">
        <w:rPr>
          <w:rFonts w:ascii="Bookman Old Style" w:eastAsia="Times New Roman" w:hAnsi="Bookman Old Style" w:cs="Arial"/>
          <w:sz w:val="24"/>
          <w:szCs w:val="24"/>
          <w:lang w:eastAsia="it-IT"/>
        </w:rPr>
        <w:t xml:space="preserve">di non trovarsi in stato di fallimento, di liquidazione coatta, di concordato preventivo, salvo il caso di concordato con continuità aziendale, né di trovarsi in un procedimento per la dichiarazione di una di tali situazioni, fermo restando quanto previsto dall’articolo 110 del D. Lgs. 50/2016; </w:t>
      </w:r>
    </w:p>
    <w:p w:rsidR="00DD5446" w:rsidRPr="00DD5446" w:rsidRDefault="00DD5446" w:rsidP="00DD5446">
      <w:pPr>
        <w:numPr>
          <w:ilvl w:val="0"/>
          <w:numId w:val="9"/>
        </w:numPr>
        <w:shd w:val="clear" w:color="auto" w:fill="FFFFFF"/>
        <w:spacing w:after="0" w:line="360" w:lineRule="auto"/>
        <w:ind w:left="0" w:firstLine="0"/>
        <w:contextualSpacing/>
        <w:jc w:val="both"/>
        <w:textAlignment w:val="top"/>
        <w:rPr>
          <w:rFonts w:ascii="Bookman Old Style" w:eastAsia="Times New Roman" w:hAnsi="Bookman Old Style" w:cs="Arial"/>
          <w:i/>
          <w:sz w:val="24"/>
          <w:szCs w:val="24"/>
          <w:lang w:eastAsia="it-IT"/>
        </w:rPr>
      </w:pPr>
      <w:r w:rsidRPr="00DD5446">
        <w:rPr>
          <w:rFonts w:ascii="Bookman Old Style" w:eastAsia="Times New Roman" w:hAnsi="Bookman Old Style" w:cs="Arial"/>
          <w:sz w:val="24"/>
          <w:szCs w:val="24"/>
          <w:lang w:eastAsia="it-IT"/>
        </w:rPr>
        <w:t xml:space="preserve">di non aver commesso gravi illeciti professionali, tali da rendere dubbia la sua integrità o affidabilità. </w:t>
      </w:r>
      <w:r w:rsidRPr="00DD5446">
        <w:rPr>
          <w:rFonts w:ascii="Bookman Old Style" w:eastAsia="Times New Roman" w:hAnsi="Bookman Old Style" w:cs="Arial"/>
          <w:i/>
          <w:sz w:val="24"/>
          <w:szCs w:val="24"/>
          <w:lang w:eastAsia="it-IT"/>
        </w:rPr>
        <w:t xml:space="preserve">(Tra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w:t>
      </w:r>
      <w:r w:rsidRPr="00DD5446">
        <w:rPr>
          <w:rFonts w:ascii="Bookman Old Style" w:eastAsia="Times New Roman" w:hAnsi="Bookman Old Style" w:cs="Arial"/>
          <w:i/>
          <w:sz w:val="24"/>
          <w:szCs w:val="24"/>
          <w:lang w:eastAsia="it-IT"/>
        </w:rPr>
        <w:lastRenderedPageBreak/>
        <w:t xml:space="preserve">negligenza, informazioni false o fuorvianti suscettibili di influenzare le decisioni sull’esclusione, la selezione o l’aggiudicazione ovvero l’omettere le informazioni dovute ai fini del corretto svolgimento della procedura di selezione); </w:t>
      </w:r>
    </w:p>
    <w:p w:rsidR="00DD5446" w:rsidRPr="00DD5446" w:rsidRDefault="00DD5446" w:rsidP="00DD5446">
      <w:pPr>
        <w:numPr>
          <w:ilvl w:val="0"/>
          <w:numId w:val="9"/>
        </w:numPr>
        <w:shd w:val="clear" w:color="auto" w:fill="FFFFFF"/>
        <w:spacing w:after="0" w:line="360" w:lineRule="auto"/>
        <w:ind w:left="0" w:firstLine="0"/>
        <w:contextualSpacing/>
        <w:jc w:val="both"/>
        <w:textAlignment w:val="top"/>
        <w:rPr>
          <w:rFonts w:ascii="Bookman Old Style" w:eastAsia="Times New Roman" w:hAnsi="Bookman Old Style" w:cs="Arial"/>
          <w:sz w:val="24"/>
          <w:szCs w:val="24"/>
          <w:lang w:eastAsia="it-IT"/>
        </w:rPr>
      </w:pPr>
      <w:r w:rsidRPr="00DD5446">
        <w:rPr>
          <w:rFonts w:ascii="Bookman Old Style" w:eastAsia="Times New Roman" w:hAnsi="Bookman Old Style" w:cs="Arial"/>
          <w:sz w:val="24"/>
          <w:szCs w:val="24"/>
          <w:lang w:eastAsia="it-IT"/>
        </w:rPr>
        <w:t>che la partecipazione alla presente procedura non comporta situazioni di conflitto di interesse ai sensi dell’articolo 42, comma 2, D. Lgs. 50/2016, non diversamente risolvibile;</w:t>
      </w:r>
    </w:p>
    <w:p w:rsidR="00DD5446" w:rsidRPr="00DD5446" w:rsidRDefault="00DD5446" w:rsidP="00DD5446">
      <w:pPr>
        <w:numPr>
          <w:ilvl w:val="0"/>
          <w:numId w:val="9"/>
        </w:numPr>
        <w:shd w:val="clear" w:color="auto" w:fill="FFFFFF"/>
        <w:spacing w:after="0" w:line="360" w:lineRule="auto"/>
        <w:ind w:left="0" w:firstLine="0"/>
        <w:contextualSpacing/>
        <w:jc w:val="both"/>
        <w:textAlignment w:val="top"/>
        <w:rPr>
          <w:rFonts w:ascii="Bookman Old Style" w:eastAsia="Times New Roman" w:hAnsi="Bookman Old Style" w:cs="Arial"/>
          <w:sz w:val="24"/>
          <w:szCs w:val="24"/>
          <w:lang w:eastAsia="it-IT"/>
        </w:rPr>
      </w:pPr>
      <w:r w:rsidRPr="00DD5446">
        <w:rPr>
          <w:rFonts w:ascii="Bookman Old Style" w:eastAsia="Times New Roman" w:hAnsi="Bookman Old Style" w:cs="Arial"/>
          <w:sz w:val="24"/>
          <w:szCs w:val="24"/>
          <w:lang w:eastAsia="it-IT"/>
        </w:rPr>
        <w:t xml:space="preserve">che non sussiste una distorsione della concorrenza ai sensi dell’art. 80, comma 5, lettera e), del D. Lgs. 50/2016; </w:t>
      </w:r>
    </w:p>
    <w:p w:rsidR="00DD5446" w:rsidRPr="00DD5446" w:rsidRDefault="00DD5446" w:rsidP="00DD5446">
      <w:pPr>
        <w:numPr>
          <w:ilvl w:val="0"/>
          <w:numId w:val="9"/>
        </w:numPr>
        <w:shd w:val="clear" w:color="auto" w:fill="FFFFFF"/>
        <w:spacing w:after="0" w:line="360" w:lineRule="auto"/>
        <w:ind w:left="0" w:firstLine="0"/>
        <w:contextualSpacing/>
        <w:jc w:val="both"/>
        <w:textAlignment w:val="top"/>
        <w:rPr>
          <w:rFonts w:ascii="Bookman Old Style" w:eastAsia="Times New Roman" w:hAnsi="Bookman Old Style" w:cs="Arial"/>
          <w:sz w:val="24"/>
          <w:szCs w:val="24"/>
          <w:lang w:eastAsia="it-IT"/>
        </w:rPr>
      </w:pPr>
      <w:r w:rsidRPr="00DD5446">
        <w:rPr>
          <w:rFonts w:ascii="Bookman Old Style" w:eastAsia="Times New Roman" w:hAnsi="Bookman Old Style" w:cs="Arial"/>
          <w:sz w:val="24"/>
          <w:szCs w:val="24"/>
          <w:lang w:eastAsia="it-IT"/>
        </w:rPr>
        <w:t>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DD5446" w:rsidRPr="00DD5446" w:rsidRDefault="00DD5446" w:rsidP="00DD5446">
      <w:pPr>
        <w:numPr>
          <w:ilvl w:val="0"/>
          <w:numId w:val="9"/>
        </w:numPr>
        <w:shd w:val="clear" w:color="auto" w:fill="FFFFFF"/>
        <w:spacing w:after="0" w:line="360" w:lineRule="auto"/>
        <w:ind w:left="0" w:firstLine="0"/>
        <w:contextualSpacing/>
        <w:jc w:val="both"/>
        <w:textAlignment w:val="top"/>
        <w:rPr>
          <w:rFonts w:ascii="Bookman Old Style" w:eastAsia="Times New Roman" w:hAnsi="Bookman Old Style" w:cs="Arial"/>
          <w:sz w:val="24"/>
          <w:szCs w:val="24"/>
          <w:lang w:eastAsia="it-IT"/>
        </w:rPr>
      </w:pPr>
      <w:r w:rsidRPr="00DD5446">
        <w:rPr>
          <w:rFonts w:ascii="Bookman Old Style" w:eastAsia="Times New Roman" w:hAnsi="Bookman Old Style" w:cs="Arial"/>
          <w:sz w:val="24"/>
          <w:szCs w:val="24"/>
          <w:lang w:eastAsia="it-IT"/>
        </w:rPr>
        <w:t>di non essere iscritto nel casellario informatico tenuto dall’Osservatorio dell’ANAC per aver presentato false dichiarazioni o falsa documentazione ai fini del rilascio dell’attestazione di qualificazione;</w:t>
      </w:r>
    </w:p>
    <w:p w:rsidR="00DD5446" w:rsidRPr="00DD5446" w:rsidRDefault="00DD5446" w:rsidP="00DD5446">
      <w:pPr>
        <w:numPr>
          <w:ilvl w:val="0"/>
          <w:numId w:val="9"/>
        </w:numPr>
        <w:shd w:val="clear" w:color="auto" w:fill="FFFFFF"/>
        <w:spacing w:after="0" w:line="360" w:lineRule="auto"/>
        <w:ind w:left="0" w:firstLine="0"/>
        <w:contextualSpacing/>
        <w:jc w:val="both"/>
        <w:textAlignment w:val="top"/>
        <w:rPr>
          <w:rFonts w:ascii="Bookman Old Style" w:eastAsia="Times New Roman" w:hAnsi="Bookman Old Style" w:cs="Arial"/>
          <w:sz w:val="24"/>
          <w:szCs w:val="24"/>
          <w:lang w:eastAsia="it-IT"/>
        </w:rPr>
      </w:pPr>
      <w:r w:rsidRPr="00DD5446">
        <w:rPr>
          <w:rFonts w:ascii="Bookman Old Style" w:eastAsia="Times New Roman" w:hAnsi="Bookman Old Style" w:cs="Arial"/>
          <w:sz w:val="24"/>
          <w:szCs w:val="24"/>
          <w:lang w:eastAsia="it-IT"/>
        </w:rPr>
        <w:t>di non aver violato il divieto di intestazione fiduciaria di cui all'articolo 17 della legge 19 marzo 1990, n. 55;</w:t>
      </w:r>
    </w:p>
    <w:p w:rsidR="00DD5446" w:rsidRPr="00DD5446" w:rsidRDefault="00DD5446" w:rsidP="00DD5446">
      <w:pPr>
        <w:numPr>
          <w:ilvl w:val="0"/>
          <w:numId w:val="9"/>
        </w:numPr>
        <w:shd w:val="clear" w:color="auto" w:fill="FFFFFF"/>
        <w:spacing w:after="0" w:line="360" w:lineRule="auto"/>
        <w:ind w:left="0" w:firstLine="0"/>
        <w:contextualSpacing/>
        <w:jc w:val="both"/>
        <w:textAlignment w:val="top"/>
        <w:rPr>
          <w:rFonts w:ascii="Bookman Old Style" w:eastAsia="Times New Roman" w:hAnsi="Bookman Old Style" w:cs="Arial"/>
          <w:sz w:val="24"/>
          <w:szCs w:val="24"/>
          <w:lang w:eastAsia="it-IT"/>
        </w:rPr>
      </w:pPr>
      <w:r w:rsidRPr="00DD5446">
        <w:rPr>
          <w:rFonts w:ascii="Bookman Old Style" w:eastAsia="Times New Roman" w:hAnsi="Bookman Old Style" w:cs="Arial"/>
          <w:sz w:val="24"/>
          <w:szCs w:val="24"/>
          <w:lang w:eastAsia="it-IT"/>
        </w:rPr>
        <w:t>di essere in regola con le norme che disciplinano il diritto al lavoro dei disabili di cui all'articolo 17 della legge 12 marzo 1999, n. 68;</w:t>
      </w:r>
    </w:p>
    <w:p w:rsidR="00DD5446" w:rsidRPr="00DD5446" w:rsidRDefault="00721048" w:rsidP="00DD5446">
      <w:pPr>
        <w:numPr>
          <w:ilvl w:val="0"/>
          <w:numId w:val="9"/>
        </w:numPr>
        <w:shd w:val="clear" w:color="auto" w:fill="FFFFFF"/>
        <w:spacing w:after="0" w:line="360" w:lineRule="auto"/>
        <w:ind w:left="0" w:firstLine="0"/>
        <w:contextualSpacing/>
        <w:jc w:val="both"/>
        <w:textAlignment w:val="top"/>
        <w:rPr>
          <w:rFonts w:ascii="Bookman Old Style" w:eastAsia="Times New Roman" w:hAnsi="Bookman Old Style" w:cs="Arial"/>
          <w:sz w:val="24"/>
          <w:szCs w:val="24"/>
          <w:lang w:eastAsia="it-IT"/>
        </w:rPr>
      </w:pPr>
      <w:r>
        <w:rPr>
          <w:rFonts w:ascii="Bookman Old Style" w:eastAsia="Times New Roman" w:hAnsi="Bookman Old Style" w:cs="Arial"/>
          <w:sz w:val="24"/>
          <w:szCs w:val="24"/>
          <w:lang w:eastAsia="it-IT"/>
        </w:rPr>
        <w:t>alternativamente</w:t>
      </w:r>
      <w:r w:rsidR="00DD5446" w:rsidRPr="00DD5446">
        <w:rPr>
          <w:rFonts w:ascii="Bookman Old Style" w:eastAsia="Times New Roman" w:hAnsi="Bookman Old Style" w:cs="Arial"/>
          <w:sz w:val="24"/>
          <w:szCs w:val="24"/>
          <w:lang w:eastAsia="it-IT"/>
        </w:rPr>
        <w:t xml:space="preserve">: </w:t>
      </w:r>
    </w:p>
    <w:p w:rsidR="00DD5446" w:rsidRPr="00DD5446" w:rsidRDefault="00DD5446" w:rsidP="00557FF0">
      <w:pPr>
        <w:numPr>
          <w:ilvl w:val="1"/>
          <w:numId w:val="10"/>
        </w:numPr>
        <w:shd w:val="clear" w:color="auto" w:fill="FFFFFF"/>
        <w:spacing w:after="0" w:line="360" w:lineRule="auto"/>
        <w:ind w:left="426" w:hanging="426"/>
        <w:contextualSpacing/>
        <w:jc w:val="both"/>
        <w:textAlignment w:val="top"/>
        <w:rPr>
          <w:rFonts w:ascii="Bookman Old Style" w:eastAsia="Times New Roman" w:hAnsi="Bookman Old Style" w:cs="Arial"/>
          <w:sz w:val="24"/>
          <w:szCs w:val="24"/>
          <w:lang w:eastAsia="it-IT"/>
        </w:rPr>
      </w:pPr>
      <w:r w:rsidRPr="00DD5446">
        <w:rPr>
          <w:rFonts w:ascii="Bookman Old Style" w:eastAsia="Times New Roman" w:hAnsi="Bookman Old Style" w:cs="Arial"/>
          <w:sz w:val="24"/>
          <w:szCs w:val="24"/>
          <w:lang w:eastAsia="it-IT"/>
        </w:rPr>
        <w:t>di non essere stato vittima dei reati previsti e puniti dagli artt. 317 e 629 del codice penale aggravati ai sensi dell’art. 7 del D.L. n. 152/1991, convertito con modificazioni dalla Legge n. 203/1991,</w:t>
      </w:r>
    </w:p>
    <w:p w:rsidR="00DD5446" w:rsidRPr="00DD5446" w:rsidRDefault="00DD5446" w:rsidP="00557FF0">
      <w:pPr>
        <w:numPr>
          <w:ilvl w:val="1"/>
          <w:numId w:val="10"/>
        </w:numPr>
        <w:shd w:val="clear" w:color="auto" w:fill="FFFFFF"/>
        <w:spacing w:after="0" w:line="360" w:lineRule="auto"/>
        <w:ind w:left="426" w:hanging="426"/>
        <w:contextualSpacing/>
        <w:jc w:val="both"/>
        <w:textAlignment w:val="top"/>
        <w:rPr>
          <w:rFonts w:ascii="Bookman Old Style" w:eastAsia="Times New Roman" w:hAnsi="Bookman Old Style" w:cs="Arial"/>
          <w:sz w:val="24"/>
          <w:szCs w:val="24"/>
          <w:lang w:eastAsia="it-IT"/>
        </w:rPr>
      </w:pPr>
      <w:r w:rsidRPr="00DD5446">
        <w:rPr>
          <w:rFonts w:ascii="Bookman Old Style" w:eastAsia="Times New Roman" w:hAnsi="Bookman Old Style" w:cs="Arial"/>
          <w:sz w:val="24"/>
          <w:szCs w:val="24"/>
          <w:lang w:eastAsia="it-IT"/>
        </w:rPr>
        <w:t xml:space="preserve">di essere stato vittima dei reati previsti e puniti dagli artt. 317 e 629 del codice penale aggravati ai sensi dell’art. 7 del D.L. n. 152/1991, convertito </w:t>
      </w:r>
      <w:r w:rsidRPr="00DD5446">
        <w:rPr>
          <w:rFonts w:ascii="Bookman Old Style" w:eastAsia="Times New Roman" w:hAnsi="Bookman Old Style" w:cs="Arial"/>
          <w:sz w:val="24"/>
          <w:szCs w:val="24"/>
          <w:lang w:eastAsia="it-IT"/>
        </w:rPr>
        <w:lastRenderedPageBreak/>
        <w:t>con modificazioni dalla Legge n. 203/1991, ed avere denunciato i fatti alla autorità giudiziaria;</w:t>
      </w:r>
    </w:p>
    <w:p w:rsidR="00DD5446" w:rsidRPr="00DD5446" w:rsidRDefault="00DD5446" w:rsidP="00557FF0">
      <w:pPr>
        <w:numPr>
          <w:ilvl w:val="0"/>
          <w:numId w:val="11"/>
        </w:numPr>
        <w:shd w:val="clear" w:color="auto" w:fill="FFFFFF"/>
        <w:spacing w:after="0" w:line="360" w:lineRule="auto"/>
        <w:ind w:left="426" w:hanging="426"/>
        <w:contextualSpacing/>
        <w:jc w:val="both"/>
        <w:textAlignment w:val="top"/>
        <w:rPr>
          <w:rFonts w:ascii="Bookman Old Style" w:eastAsia="Times New Roman" w:hAnsi="Bookman Old Style" w:cs="Arial"/>
          <w:sz w:val="24"/>
          <w:szCs w:val="24"/>
          <w:lang w:eastAsia="it-IT"/>
        </w:rPr>
      </w:pPr>
      <w:r w:rsidRPr="00DD5446">
        <w:rPr>
          <w:rFonts w:ascii="Bookman Old Style" w:eastAsia="Times New Roman" w:hAnsi="Bookman Old Style" w:cs="Arial"/>
          <w:sz w:val="24"/>
          <w:szCs w:val="24"/>
          <w:lang w:eastAsia="it-IT"/>
        </w:rPr>
        <w:t>di essere stato vittima dei reati previsti e puniti dagli artt. 317 e 629 del codice penale aggravati ai sensi dell’art. 7 del D.L. n. 152/1991, convertito con modificazioni dalla Legge n. 203/1991, e di non avere denunciato i fatti alla autorità giudiziaria, ricorrendo i casi previsti dall’art. 4, comma 1, della Legge n. 689/1981.</w:t>
      </w:r>
    </w:p>
    <w:p w:rsidR="00DD5446" w:rsidRPr="00DD5446" w:rsidRDefault="00721048" w:rsidP="00DD5446">
      <w:pPr>
        <w:numPr>
          <w:ilvl w:val="0"/>
          <w:numId w:val="9"/>
        </w:numPr>
        <w:shd w:val="clear" w:color="auto" w:fill="FFFFFF"/>
        <w:spacing w:after="0" w:line="360" w:lineRule="auto"/>
        <w:ind w:left="0" w:firstLine="0"/>
        <w:contextualSpacing/>
        <w:jc w:val="both"/>
        <w:textAlignment w:val="top"/>
        <w:rPr>
          <w:rFonts w:ascii="Bookman Old Style" w:eastAsia="Times New Roman" w:hAnsi="Bookman Old Style" w:cs="Arial"/>
          <w:sz w:val="24"/>
          <w:szCs w:val="24"/>
          <w:lang w:eastAsia="it-IT"/>
        </w:rPr>
      </w:pPr>
      <w:r>
        <w:rPr>
          <w:rFonts w:ascii="Bookman Old Style" w:eastAsia="Times New Roman" w:hAnsi="Bookman Old Style" w:cs="Arial"/>
          <w:sz w:val="24"/>
          <w:szCs w:val="24"/>
          <w:lang w:eastAsia="it-IT"/>
        </w:rPr>
        <w:t xml:space="preserve"> alternativamente</w:t>
      </w:r>
      <w:r w:rsidR="00DD5446" w:rsidRPr="00DD5446">
        <w:rPr>
          <w:rFonts w:ascii="Bookman Old Style" w:eastAsia="Times New Roman" w:hAnsi="Bookman Old Style" w:cs="Arial"/>
          <w:sz w:val="24"/>
          <w:szCs w:val="24"/>
          <w:lang w:eastAsia="it-IT"/>
        </w:rPr>
        <w:t xml:space="preserve">: </w:t>
      </w:r>
    </w:p>
    <w:p w:rsidR="00DD5446" w:rsidRPr="00DD5446" w:rsidRDefault="00DD5446" w:rsidP="00DD5446">
      <w:pPr>
        <w:numPr>
          <w:ilvl w:val="0"/>
          <w:numId w:val="11"/>
        </w:numPr>
        <w:shd w:val="clear" w:color="auto" w:fill="FFFFFF"/>
        <w:spacing w:after="0" w:line="360" w:lineRule="auto"/>
        <w:ind w:left="0" w:firstLine="0"/>
        <w:contextualSpacing/>
        <w:jc w:val="both"/>
        <w:textAlignment w:val="top"/>
        <w:rPr>
          <w:rFonts w:ascii="Bookman Old Style" w:eastAsia="Times New Roman" w:hAnsi="Bookman Old Style" w:cs="Arial"/>
          <w:sz w:val="24"/>
          <w:szCs w:val="24"/>
          <w:lang w:eastAsia="it-IT"/>
        </w:rPr>
      </w:pPr>
      <w:r w:rsidRPr="00DD5446">
        <w:rPr>
          <w:rFonts w:ascii="Bookman Old Style" w:eastAsia="Times New Roman" w:hAnsi="Bookman Old Style" w:cs="Arial"/>
          <w:sz w:val="24"/>
          <w:szCs w:val="24"/>
          <w:lang w:eastAsia="it-IT"/>
        </w:rPr>
        <w:t>di non trovarsi in alcuna situazione di controllo di cui all’articolo 2359 cod. civ. con alcun soggetto e di aver formulato l’offerta autonomamente;</w:t>
      </w:r>
    </w:p>
    <w:p w:rsidR="00DD5446" w:rsidRPr="00DD5446" w:rsidRDefault="00DD5446" w:rsidP="00DD5446">
      <w:pPr>
        <w:numPr>
          <w:ilvl w:val="0"/>
          <w:numId w:val="11"/>
        </w:numPr>
        <w:shd w:val="clear" w:color="auto" w:fill="FFFFFF"/>
        <w:spacing w:after="0" w:line="360" w:lineRule="auto"/>
        <w:ind w:left="0" w:firstLine="0"/>
        <w:contextualSpacing/>
        <w:jc w:val="both"/>
        <w:textAlignment w:val="top"/>
        <w:rPr>
          <w:rFonts w:ascii="Bookman Old Style" w:eastAsia="Times New Roman" w:hAnsi="Bookman Old Style" w:cs="Arial"/>
          <w:sz w:val="24"/>
          <w:szCs w:val="24"/>
          <w:lang w:eastAsia="it-IT"/>
        </w:rPr>
      </w:pPr>
      <w:r w:rsidRPr="00DD5446">
        <w:rPr>
          <w:rFonts w:ascii="Bookman Old Style" w:eastAsia="Times New Roman" w:hAnsi="Bookman Old Style" w:cs="Arial"/>
          <w:sz w:val="24"/>
          <w:szCs w:val="24"/>
          <w:lang w:eastAsia="it-IT"/>
        </w:rPr>
        <w:t>di non essere a conoscenza della partecipazione alla medesima procedura di soggetti che si trovano, rispetto al concorrente, in una delle situazioni di controllo di cui all’articolo 2359 del codice civile e di aver formulato l’offerta autonomamente;</w:t>
      </w:r>
    </w:p>
    <w:p w:rsidR="00DD5446" w:rsidRPr="00DD5446" w:rsidRDefault="00DD5446" w:rsidP="00DD5446">
      <w:pPr>
        <w:numPr>
          <w:ilvl w:val="0"/>
          <w:numId w:val="11"/>
        </w:numPr>
        <w:shd w:val="clear" w:color="auto" w:fill="FFFFFF"/>
        <w:spacing w:after="0" w:line="360" w:lineRule="auto"/>
        <w:ind w:left="0" w:firstLine="0"/>
        <w:contextualSpacing/>
        <w:jc w:val="both"/>
        <w:textAlignment w:val="top"/>
        <w:rPr>
          <w:rFonts w:ascii="Bookman Old Style" w:eastAsia="Times New Roman" w:hAnsi="Bookman Old Style" w:cs="Arial"/>
          <w:sz w:val="24"/>
          <w:szCs w:val="24"/>
          <w:lang w:eastAsia="it-IT"/>
        </w:rPr>
      </w:pPr>
      <w:r w:rsidRPr="00DD5446">
        <w:rPr>
          <w:rFonts w:ascii="Bookman Old Style" w:eastAsia="Times New Roman" w:hAnsi="Bookman Old Style" w:cs="Arial"/>
          <w:sz w:val="24"/>
          <w:szCs w:val="24"/>
          <w:lang w:eastAsia="it-IT"/>
        </w:rPr>
        <w:t>di essere a conoscenza della partecipazione alla medesima procedura di soggetti che si trovano, rispetto al concorrente, in situazione di controllo di cui all'articolo 2359 del codice civile e di aver formulato l’offerta autonomamente.</w:t>
      </w:r>
    </w:p>
    <w:p w:rsidR="00DD5446" w:rsidRPr="00DD5446" w:rsidRDefault="00DD5446" w:rsidP="00DD5446">
      <w:pPr>
        <w:shd w:val="clear" w:color="auto" w:fill="FFFFFF"/>
        <w:spacing w:after="0" w:line="360" w:lineRule="auto"/>
        <w:jc w:val="both"/>
        <w:textAlignment w:val="top"/>
        <w:rPr>
          <w:rFonts w:ascii="Bookman Old Style" w:eastAsia="Times New Roman" w:hAnsi="Bookman Old Style" w:cs="Arial"/>
          <w:i/>
          <w:sz w:val="20"/>
          <w:szCs w:val="20"/>
          <w:lang w:eastAsia="it-IT"/>
        </w:rPr>
      </w:pPr>
      <w:r w:rsidRPr="00DD5446">
        <w:rPr>
          <w:rFonts w:ascii="Bookman Old Style" w:eastAsia="Times New Roman" w:hAnsi="Bookman Old Style" w:cs="Arial"/>
          <w:i/>
          <w:sz w:val="20"/>
          <w:szCs w:val="20"/>
          <w:lang w:eastAsia="it-IT"/>
        </w:rPr>
        <w:t>(Le cause di esclusione previste dall’art. 80 del D. Lgs. 50/2016, come previsto nel comma 11 dello stesso articolo, non si applicano alle aziende o società sottoposte a sequestro o confisca ai sensi dell'articolo 12-sexies del decreto-legge 8 giugno 1992, n. 306, convertito, con modificazioni, dalla legge 7 agosto 1992, n. 356 o degli articoli 20 e 24 del decreto legislativo 6 settembre 2011 n .159, ed affidate ad un custode o amministratore giudiziario o finanziario, limitatamente a quelle riferite al periodo precedente al predetto affidamento).</w:t>
      </w:r>
    </w:p>
    <w:p w:rsidR="00DD5446" w:rsidRDefault="00DD5446" w:rsidP="00DD5446">
      <w:pPr>
        <w:shd w:val="clear" w:color="auto" w:fill="FFFFFF"/>
        <w:spacing w:after="0" w:line="360" w:lineRule="auto"/>
        <w:jc w:val="both"/>
        <w:textAlignment w:val="top"/>
        <w:rPr>
          <w:rFonts w:ascii="Bookman Old Style" w:eastAsia="Times New Roman" w:hAnsi="Bookman Old Style" w:cs="Arial"/>
          <w:sz w:val="24"/>
          <w:szCs w:val="24"/>
          <w:lang w:eastAsia="it-IT"/>
        </w:rPr>
      </w:pPr>
      <w:r w:rsidRPr="00DD5446">
        <w:rPr>
          <w:rFonts w:ascii="Bookman Old Style" w:eastAsia="Times New Roman" w:hAnsi="Bookman Old Style" w:cs="Arial"/>
          <w:b/>
          <w:sz w:val="24"/>
          <w:szCs w:val="24"/>
          <w:lang w:eastAsia="it-IT"/>
        </w:rPr>
        <w:t>A5 -</w:t>
      </w:r>
      <w:r w:rsidRPr="00DD5446">
        <w:rPr>
          <w:rFonts w:ascii="Bookman Old Style" w:eastAsia="Times New Roman" w:hAnsi="Bookman Old Style" w:cs="Arial"/>
          <w:sz w:val="24"/>
          <w:szCs w:val="24"/>
          <w:lang w:eastAsia="it-IT"/>
        </w:rPr>
        <w:t xml:space="preserve"> di aver preso esatta visione degli atti di gara e di accettarli in tutte le loro parti; </w:t>
      </w:r>
    </w:p>
    <w:p w:rsidR="00DD5446" w:rsidRDefault="00DD5446" w:rsidP="00DD5446">
      <w:pPr>
        <w:shd w:val="clear" w:color="auto" w:fill="FFFFFF"/>
        <w:spacing w:after="0" w:line="360" w:lineRule="auto"/>
        <w:jc w:val="both"/>
        <w:textAlignment w:val="top"/>
        <w:rPr>
          <w:rFonts w:ascii="Bookman Old Style" w:eastAsia="Times New Roman" w:hAnsi="Bookman Old Style" w:cs="Arial"/>
          <w:sz w:val="24"/>
          <w:szCs w:val="24"/>
          <w:lang w:eastAsia="it-IT"/>
        </w:rPr>
      </w:pPr>
      <w:r w:rsidRPr="00DD5446">
        <w:rPr>
          <w:rFonts w:ascii="Bookman Old Style" w:eastAsia="Times New Roman" w:hAnsi="Bookman Old Style" w:cs="Arial"/>
          <w:b/>
          <w:sz w:val="24"/>
          <w:szCs w:val="24"/>
          <w:lang w:eastAsia="it-IT"/>
        </w:rPr>
        <w:t>A6 -</w:t>
      </w:r>
      <w:r w:rsidRPr="00DD5446">
        <w:rPr>
          <w:rFonts w:ascii="Bookman Old Style" w:eastAsia="Times New Roman" w:hAnsi="Bookman Old Style" w:cs="Arial"/>
          <w:sz w:val="24"/>
          <w:szCs w:val="24"/>
          <w:lang w:eastAsia="it-IT"/>
        </w:rPr>
        <w:t xml:space="preserve"> di aver preso esatta cognizione della natura e dell’oggetto dell’affidamento</w:t>
      </w:r>
      <w:r>
        <w:rPr>
          <w:rFonts w:ascii="Bookman Old Style" w:eastAsia="Times New Roman" w:hAnsi="Bookman Old Style" w:cs="Arial"/>
          <w:sz w:val="24"/>
          <w:szCs w:val="24"/>
          <w:lang w:eastAsia="it-IT"/>
        </w:rPr>
        <w:t>, dei luoghi</w:t>
      </w:r>
      <w:r w:rsidRPr="00DD5446">
        <w:rPr>
          <w:rFonts w:ascii="Bookman Old Style" w:eastAsia="Times New Roman" w:hAnsi="Bookman Old Style" w:cs="Arial"/>
          <w:sz w:val="24"/>
          <w:szCs w:val="24"/>
          <w:lang w:eastAsia="it-IT"/>
        </w:rPr>
        <w:t xml:space="preserve"> e di tutte le circostanze generali e particolari che potranno influire sulla sua esecuzione;</w:t>
      </w:r>
    </w:p>
    <w:p w:rsidR="00DD5446" w:rsidRPr="00DD5446" w:rsidRDefault="00DD5446" w:rsidP="00DD5446">
      <w:pPr>
        <w:shd w:val="clear" w:color="auto" w:fill="FFFFFF"/>
        <w:spacing w:after="0" w:line="360" w:lineRule="auto"/>
        <w:jc w:val="both"/>
        <w:textAlignment w:val="top"/>
        <w:rPr>
          <w:rFonts w:ascii="Bookman Old Style" w:eastAsia="Times New Roman" w:hAnsi="Bookman Old Style" w:cs="Arial"/>
          <w:sz w:val="24"/>
          <w:szCs w:val="24"/>
          <w:lang w:eastAsia="it-IT"/>
        </w:rPr>
      </w:pPr>
      <w:r w:rsidRPr="00DD5446">
        <w:rPr>
          <w:rFonts w:ascii="Bookman Old Style" w:eastAsia="Times New Roman" w:hAnsi="Bookman Old Style" w:cs="Arial"/>
          <w:b/>
          <w:sz w:val="24"/>
          <w:szCs w:val="24"/>
          <w:lang w:eastAsia="it-IT"/>
        </w:rPr>
        <w:lastRenderedPageBreak/>
        <w:t>A7 -</w:t>
      </w:r>
      <w:r w:rsidRPr="00DD5446">
        <w:rPr>
          <w:rFonts w:ascii="Bookman Old Style" w:eastAsia="Times New Roman" w:hAnsi="Bookman Old Style" w:cs="Arial"/>
          <w:sz w:val="24"/>
          <w:szCs w:val="24"/>
          <w:lang w:eastAsia="it-IT"/>
        </w:rPr>
        <w:t xml:space="preserve"> che le prestazioni oggetto del servizio sono perfettamente eseguibili in ogni loro parte, anche di dettaglio, con le modalità e nei tempi previsti negli atti di gara;</w:t>
      </w:r>
    </w:p>
    <w:p w:rsidR="00DD5446" w:rsidRPr="00DD5446" w:rsidRDefault="00DD5446" w:rsidP="00DD5446">
      <w:pPr>
        <w:shd w:val="clear" w:color="auto" w:fill="FFFFFF"/>
        <w:spacing w:after="0" w:line="360" w:lineRule="auto"/>
        <w:jc w:val="both"/>
        <w:textAlignment w:val="top"/>
        <w:rPr>
          <w:rFonts w:ascii="Bookman Old Style" w:eastAsia="Times New Roman" w:hAnsi="Bookman Old Style" w:cs="Arial"/>
          <w:sz w:val="24"/>
          <w:szCs w:val="24"/>
          <w:lang w:eastAsia="it-IT"/>
        </w:rPr>
      </w:pPr>
      <w:r w:rsidRPr="00DD5446">
        <w:rPr>
          <w:rFonts w:ascii="Bookman Old Style" w:eastAsia="Times New Roman" w:hAnsi="Bookman Old Style" w:cs="Arial"/>
          <w:b/>
          <w:sz w:val="24"/>
          <w:szCs w:val="24"/>
          <w:lang w:eastAsia="it-IT"/>
        </w:rPr>
        <w:t>A8 -</w:t>
      </w:r>
      <w:r w:rsidRPr="00DD5446">
        <w:rPr>
          <w:rFonts w:ascii="Bookman Old Style" w:eastAsia="Times New Roman" w:hAnsi="Bookman Old Style" w:cs="Arial"/>
          <w:sz w:val="24"/>
          <w:szCs w:val="24"/>
          <w:lang w:eastAsia="it-IT"/>
        </w:rPr>
        <w:t xml:space="preserve"> di impegnarsi a mantenere valida e vincolante l’offerta per almeno 180 (centottanta) giorni consecutivi, a decorrere dalla data di scadenza del termine per la presentazione della stessa; </w:t>
      </w:r>
    </w:p>
    <w:p w:rsidR="00DD5446" w:rsidRPr="00DD5446" w:rsidRDefault="00DD5446" w:rsidP="00DD5446">
      <w:pPr>
        <w:shd w:val="clear" w:color="auto" w:fill="FFFFFF"/>
        <w:spacing w:after="0" w:line="360" w:lineRule="auto"/>
        <w:jc w:val="both"/>
        <w:textAlignment w:val="top"/>
        <w:rPr>
          <w:rFonts w:ascii="Bookman Old Style" w:eastAsia="Times New Roman" w:hAnsi="Bookman Old Style" w:cs="Arial"/>
          <w:sz w:val="24"/>
          <w:szCs w:val="24"/>
          <w:lang w:eastAsia="it-IT"/>
        </w:rPr>
      </w:pPr>
      <w:r w:rsidRPr="00DD5446">
        <w:rPr>
          <w:rFonts w:ascii="Bookman Old Style" w:eastAsia="Times New Roman" w:hAnsi="Bookman Old Style" w:cs="Arial"/>
          <w:b/>
          <w:sz w:val="24"/>
          <w:szCs w:val="24"/>
          <w:lang w:eastAsia="it-IT"/>
        </w:rPr>
        <w:t>A9 -</w:t>
      </w:r>
      <w:r w:rsidRPr="00DD5446">
        <w:rPr>
          <w:rFonts w:ascii="Bookman Old Style" w:eastAsia="Times New Roman" w:hAnsi="Bookman Old Style" w:cs="Arial"/>
          <w:sz w:val="24"/>
          <w:szCs w:val="24"/>
          <w:lang w:eastAsia="it-IT"/>
        </w:rPr>
        <w:t xml:space="preserve"> di aver tenuto conto, nel redigere l’offerta, delle condizioni previste dal CCNL di categoria e delle disposizioni legislative e regolamentari vigenti in materia contributiva, nonché degli obblighi connessi alle disposizioni in materia di sicurezza e protezione dei lavoratori di cui al D. Lgs. 81/2008; </w:t>
      </w:r>
    </w:p>
    <w:p w:rsidR="00DD5446" w:rsidRPr="00DD5446" w:rsidRDefault="00DD5446" w:rsidP="00DD5446">
      <w:pPr>
        <w:shd w:val="clear" w:color="auto" w:fill="FFFFFF"/>
        <w:spacing w:after="0" w:line="360" w:lineRule="auto"/>
        <w:jc w:val="both"/>
        <w:textAlignment w:val="top"/>
        <w:rPr>
          <w:rFonts w:ascii="Bookman Old Style" w:eastAsia="Times New Roman" w:hAnsi="Bookman Old Style" w:cs="Arial"/>
          <w:sz w:val="24"/>
          <w:szCs w:val="24"/>
          <w:lang w:eastAsia="it-IT"/>
        </w:rPr>
      </w:pPr>
      <w:r w:rsidRPr="00DD5446">
        <w:rPr>
          <w:rFonts w:ascii="Bookman Old Style" w:eastAsia="Times New Roman" w:hAnsi="Bookman Old Style" w:cs="Arial"/>
          <w:b/>
          <w:sz w:val="24"/>
          <w:szCs w:val="24"/>
          <w:lang w:eastAsia="it-IT"/>
        </w:rPr>
        <w:t>A10 -</w:t>
      </w:r>
      <w:r w:rsidRPr="00DD5446">
        <w:rPr>
          <w:rFonts w:ascii="Bookman Old Style" w:eastAsia="Times New Roman" w:hAnsi="Bookman Old Style" w:cs="Arial"/>
          <w:sz w:val="24"/>
          <w:szCs w:val="24"/>
          <w:lang w:eastAsia="it-IT"/>
        </w:rPr>
        <w:t xml:space="preserve">  di non avere nulla a pretendere nei confronti dell’Ente nell’eventualità in cui, per qualsiasi motivo, non si dovesse procedere all’affidamento;</w:t>
      </w:r>
    </w:p>
    <w:p w:rsidR="00DD5446" w:rsidRPr="00DD5446" w:rsidRDefault="00DD5446" w:rsidP="00DD5446">
      <w:pPr>
        <w:shd w:val="clear" w:color="auto" w:fill="FFFFFF"/>
        <w:spacing w:after="0" w:line="360" w:lineRule="auto"/>
        <w:jc w:val="both"/>
        <w:textAlignment w:val="top"/>
        <w:rPr>
          <w:rFonts w:ascii="Bookman Old Style" w:eastAsia="Times New Roman" w:hAnsi="Bookman Old Style" w:cs="Arial"/>
          <w:sz w:val="24"/>
          <w:szCs w:val="24"/>
          <w:lang w:eastAsia="it-IT"/>
        </w:rPr>
      </w:pPr>
      <w:r w:rsidRPr="00DD5446">
        <w:rPr>
          <w:rFonts w:ascii="Bookman Old Style" w:eastAsia="Times New Roman" w:hAnsi="Bookman Old Style" w:cs="Arial"/>
          <w:b/>
          <w:sz w:val="24"/>
          <w:szCs w:val="24"/>
          <w:lang w:eastAsia="it-IT"/>
        </w:rPr>
        <w:t>A11 -</w:t>
      </w:r>
      <w:r w:rsidRPr="00DD5446">
        <w:rPr>
          <w:rFonts w:ascii="Bookman Old Style" w:eastAsia="Times New Roman" w:hAnsi="Bookman Old Style" w:cs="Arial"/>
          <w:sz w:val="24"/>
          <w:szCs w:val="24"/>
          <w:lang w:eastAsia="it-IT"/>
        </w:rPr>
        <w:t xml:space="preserve">  di essere informato, ai sensi e per gli effetti di cui al D. Lgs. n. 196/2003, che i dati personali raccolti saranno trattati, anche con strumenti informatici, esclusivamente nell’ambito del procedimento per il quale la presente dichiarazione viene resa.</w:t>
      </w:r>
    </w:p>
    <w:p w:rsidR="00DD5446" w:rsidRPr="00DD5446" w:rsidRDefault="00DD5446" w:rsidP="00DD5446">
      <w:pPr>
        <w:shd w:val="clear" w:color="auto" w:fill="FFFFFF"/>
        <w:spacing w:after="0" w:line="360" w:lineRule="auto"/>
        <w:jc w:val="both"/>
        <w:textAlignment w:val="top"/>
        <w:rPr>
          <w:rFonts w:ascii="Bookman Old Style" w:eastAsia="Times New Roman" w:hAnsi="Bookman Old Style" w:cs="Arial"/>
          <w:sz w:val="24"/>
          <w:szCs w:val="24"/>
          <w:lang w:eastAsia="it-IT"/>
        </w:rPr>
      </w:pPr>
      <w:r w:rsidRPr="00DD5446">
        <w:rPr>
          <w:rFonts w:ascii="Bookman Old Style" w:eastAsia="Times New Roman" w:hAnsi="Bookman Old Style" w:cs="Arial"/>
          <w:b/>
          <w:sz w:val="24"/>
          <w:szCs w:val="24"/>
          <w:lang w:eastAsia="it-IT"/>
        </w:rPr>
        <w:t>A12</w:t>
      </w:r>
      <w:r w:rsidRPr="00DD5446">
        <w:rPr>
          <w:rFonts w:ascii="Bookman Old Style" w:eastAsia="Times New Roman" w:hAnsi="Bookman Old Style" w:cs="Arial"/>
          <w:sz w:val="24"/>
          <w:szCs w:val="24"/>
          <w:lang w:eastAsia="it-IT"/>
        </w:rPr>
        <w:t xml:space="preserve"> - di autorizzare espressamente la Società appaltante a rendere mediante PEC (posta elettronica certificata), o altro strumento analogo in caso di operatori concorrenti appartenenti ad altri Stati membri, le comunicazioni di cui all’art. 76 del D. Lgs. n. 50/2016, con particolare riferimento alle decisioni prese in ordine alle ammissioni, esclusioni, richieste documentali e di chiarimenti, nonché all’aggiudicazione. </w:t>
      </w:r>
    </w:p>
    <w:p w:rsidR="00DD5446" w:rsidRPr="00DD5446" w:rsidRDefault="00DD5446" w:rsidP="00DD5446">
      <w:pPr>
        <w:shd w:val="clear" w:color="auto" w:fill="FFFFFF"/>
        <w:spacing w:after="0" w:line="360" w:lineRule="auto"/>
        <w:jc w:val="both"/>
        <w:textAlignment w:val="top"/>
        <w:rPr>
          <w:rFonts w:ascii="Bookman Old Style" w:eastAsia="Times New Roman" w:hAnsi="Bookman Old Style" w:cs="Arial"/>
          <w:sz w:val="24"/>
          <w:szCs w:val="24"/>
          <w:lang w:eastAsia="it-IT"/>
        </w:rPr>
      </w:pPr>
      <w:r w:rsidRPr="00DD5446">
        <w:rPr>
          <w:rFonts w:ascii="Bookman Old Style" w:eastAsia="Times New Roman" w:hAnsi="Bookman Old Style" w:cs="Arial"/>
          <w:sz w:val="24"/>
          <w:szCs w:val="24"/>
          <w:lang w:eastAsia="it-IT"/>
        </w:rPr>
        <w:t>A tal fine, il concorrente, nel presente punto della dichiarazione sostitutiva, DEVE indicare: il proprio indirizzo PEC, o altro strumento analogo in caso di operatori appartenenti ad altri Stati membri, e il nome e cognome del referente.</w:t>
      </w:r>
    </w:p>
    <w:p w:rsidR="00DD5446" w:rsidRPr="00721048" w:rsidRDefault="00DD5446" w:rsidP="00DD5446">
      <w:pPr>
        <w:shd w:val="clear" w:color="auto" w:fill="FFFFFF"/>
        <w:spacing w:after="0" w:line="360" w:lineRule="auto"/>
        <w:jc w:val="both"/>
        <w:textAlignment w:val="top"/>
        <w:rPr>
          <w:rFonts w:ascii="Bookman Old Style" w:eastAsia="Times New Roman" w:hAnsi="Bookman Old Style" w:cs="Arial"/>
          <w:sz w:val="24"/>
          <w:szCs w:val="24"/>
          <w:lang w:eastAsia="it-IT"/>
        </w:rPr>
      </w:pPr>
      <w:r w:rsidRPr="003A3898">
        <w:rPr>
          <w:rFonts w:ascii="Bookman Old Style" w:eastAsia="Times New Roman" w:hAnsi="Bookman Old Style" w:cs="Arial"/>
          <w:b/>
          <w:sz w:val="24"/>
          <w:szCs w:val="24"/>
          <w:lang w:eastAsia="it-IT"/>
        </w:rPr>
        <w:lastRenderedPageBreak/>
        <w:t>B)</w:t>
      </w:r>
      <w:r w:rsidRPr="00721048">
        <w:rPr>
          <w:rFonts w:ascii="Bookman Old Style" w:eastAsia="Times New Roman" w:hAnsi="Bookman Old Style" w:cs="Arial"/>
          <w:sz w:val="24"/>
          <w:szCs w:val="24"/>
          <w:lang w:eastAsia="it-IT"/>
        </w:rPr>
        <w:t>Dichiarazione resa ai sensi del D.P.R. n. 445/2000 dal legale rappresentante dell’operatore economico o da procuratore speciale - attestante il possesso dei requisiti:</w:t>
      </w:r>
    </w:p>
    <w:p w:rsidR="00DD5446" w:rsidRPr="00721048" w:rsidRDefault="00721048" w:rsidP="00DD5446">
      <w:pPr>
        <w:shd w:val="clear" w:color="auto" w:fill="FFFFFF"/>
        <w:spacing w:after="0" w:line="360" w:lineRule="auto"/>
        <w:jc w:val="both"/>
        <w:textAlignment w:val="top"/>
        <w:rPr>
          <w:rFonts w:ascii="Bookman Old Style" w:eastAsia="Times New Roman" w:hAnsi="Bookman Old Style" w:cs="Arial"/>
          <w:sz w:val="24"/>
          <w:szCs w:val="24"/>
          <w:lang w:eastAsia="it-IT"/>
        </w:rPr>
      </w:pPr>
      <w:r w:rsidRPr="00721048">
        <w:rPr>
          <w:rFonts w:ascii="Bookman Old Style" w:eastAsia="Times New Roman" w:hAnsi="Bookman Old Style" w:cs="Arial"/>
          <w:sz w:val="24"/>
          <w:szCs w:val="24"/>
          <w:lang w:eastAsia="it-IT"/>
        </w:rPr>
        <w:t>- avere svolto nell’anno 2016</w:t>
      </w:r>
      <w:r w:rsidR="00DD5446" w:rsidRPr="00721048">
        <w:rPr>
          <w:rFonts w:ascii="Bookman Old Style" w:eastAsia="Times New Roman" w:hAnsi="Bookman Old Style" w:cs="Arial"/>
          <w:sz w:val="24"/>
          <w:szCs w:val="24"/>
          <w:lang w:eastAsia="it-IT"/>
        </w:rPr>
        <w:t xml:space="preserve"> almeno un servizio analogo a quello in oggetto.</w:t>
      </w:r>
    </w:p>
    <w:p w:rsidR="00DD5446" w:rsidRPr="00DD5446" w:rsidRDefault="00DD5446" w:rsidP="00DD5446">
      <w:pPr>
        <w:shd w:val="clear" w:color="auto" w:fill="FFFFFF"/>
        <w:spacing w:after="0" w:line="360" w:lineRule="auto"/>
        <w:jc w:val="both"/>
        <w:textAlignment w:val="top"/>
        <w:rPr>
          <w:rFonts w:ascii="Bookman Old Style" w:eastAsia="Times New Roman" w:hAnsi="Bookman Old Style" w:cs="Arial"/>
          <w:sz w:val="24"/>
          <w:szCs w:val="24"/>
          <w:lang w:eastAsia="it-IT"/>
        </w:rPr>
      </w:pPr>
      <w:r w:rsidRPr="00721048">
        <w:rPr>
          <w:rFonts w:ascii="Bookman Old Style" w:eastAsia="Times New Roman" w:hAnsi="Bookman Old Style" w:cs="Arial"/>
          <w:sz w:val="24"/>
          <w:szCs w:val="24"/>
          <w:lang w:eastAsia="it-IT"/>
        </w:rPr>
        <w:t xml:space="preserve"> Si precisa che il possesso del requisito deve essere comprovato mediante produzione (in originale o mediante copia conforme all’originale) di idonea documentazione.</w:t>
      </w:r>
    </w:p>
    <w:p w:rsidR="00DD5446" w:rsidRPr="00DD5446" w:rsidRDefault="00DD5446" w:rsidP="00DD5446">
      <w:pPr>
        <w:shd w:val="clear" w:color="auto" w:fill="FFFFFF"/>
        <w:spacing w:after="0" w:line="360" w:lineRule="auto"/>
        <w:jc w:val="both"/>
        <w:textAlignment w:val="top"/>
        <w:rPr>
          <w:rFonts w:ascii="Bookman Old Style" w:eastAsia="Times New Roman" w:hAnsi="Bookman Old Style" w:cs="Arial"/>
          <w:sz w:val="24"/>
          <w:szCs w:val="24"/>
          <w:lang w:eastAsia="it-IT"/>
        </w:rPr>
      </w:pPr>
      <w:r w:rsidRPr="00DD5446">
        <w:rPr>
          <w:rFonts w:ascii="Bookman Old Style" w:eastAsia="Times New Roman" w:hAnsi="Bookman Old Style" w:cs="Arial"/>
          <w:b/>
          <w:sz w:val="24"/>
          <w:szCs w:val="24"/>
          <w:lang w:eastAsia="it-IT"/>
        </w:rPr>
        <w:t>In aggiunta a quanto sopra, ai fini della partecipazione alla presente procedura, gli operatori concorrenti dovranno presentare la documentazione di seguito indicata</w:t>
      </w:r>
      <w:r w:rsidRPr="00DD5446">
        <w:rPr>
          <w:rFonts w:ascii="Bookman Old Style" w:eastAsia="Times New Roman" w:hAnsi="Bookman Old Style" w:cs="Arial"/>
          <w:sz w:val="24"/>
          <w:szCs w:val="24"/>
          <w:lang w:eastAsia="it-IT"/>
        </w:rPr>
        <w:t>:</w:t>
      </w:r>
    </w:p>
    <w:p w:rsidR="00DD5446" w:rsidRPr="00DD5446" w:rsidRDefault="00DD5446" w:rsidP="00DD5446">
      <w:pPr>
        <w:shd w:val="clear" w:color="auto" w:fill="FFFFFF"/>
        <w:spacing w:after="0" w:line="360" w:lineRule="auto"/>
        <w:jc w:val="both"/>
        <w:textAlignment w:val="top"/>
        <w:rPr>
          <w:rFonts w:ascii="Bookman Old Style" w:eastAsia="Times New Roman" w:hAnsi="Bookman Old Style" w:cs="Arial"/>
          <w:sz w:val="24"/>
          <w:szCs w:val="24"/>
          <w:lang w:eastAsia="it-IT"/>
        </w:rPr>
      </w:pPr>
      <w:r w:rsidRPr="00DD5446">
        <w:rPr>
          <w:rFonts w:ascii="Bookman Old Style" w:eastAsia="Times New Roman" w:hAnsi="Bookman Old Style" w:cs="Arial"/>
          <w:b/>
          <w:sz w:val="24"/>
          <w:szCs w:val="24"/>
          <w:lang w:eastAsia="it-IT"/>
        </w:rPr>
        <w:t>C)</w:t>
      </w:r>
      <w:r w:rsidRPr="00DD5446">
        <w:rPr>
          <w:rFonts w:ascii="Bookman Old Style" w:eastAsia="Times New Roman" w:hAnsi="Bookman Old Style" w:cs="Arial"/>
          <w:sz w:val="24"/>
          <w:szCs w:val="24"/>
          <w:lang w:eastAsia="it-IT"/>
        </w:rPr>
        <w:t xml:space="preserve"> dichiarazione sostitutiva - resa ai sensi del D.P.R. n. 445/2000 dal legale rappresentante dell’operatore economico o da procuratore speciale - attestante il possesso del certificato di iscrizione nel Registro delle imprese (CCIAA) e da cui risulti: (a) l’oggetto sociale, (b) il sistema di amministrazione adottato, (c) il numero e il nominativo degli amministratori, (d) il numero e il nominativo dei Direttori Tecnici, (e) il numero e il nominativo dei procuratori speciali, (f) il numero e il nominativo dei soci. In alternativa alla suddetta dichiarazione, è possibile produrre copia del certificato di iscrizione nel Registro delle imprese (CCIAA) in corso di validità dal quale risultino tutte le informazioni richieste; </w:t>
      </w:r>
    </w:p>
    <w:p w:rsidR="00DD5446" w:rsidRPr="00DD5446" w:rsidRDefault="00DD5446" w:rsidP="00DD5446">
      <w:pPr>
        <w:shd w:val="clear" w:color="auto" w:fill="FFFFFF"/>
        <w:spacing w:after="0" w:line="360" w:lineRule="auto"/>
        <w:jc w:val="both"/>
        <w:textAlignment w:val="top"/>
        <w:rPr>
          <w:rFonts w:ascii="Bookman Old Style" w:eastAsia="Times New Roman" w:hAnsi="Bookman Old Style" w:cs="Arial"/>
          <w:sz w:val="24"/>
          <w:szCs w:val="24"/>
          <w:lang w:eastAsia="it-IT"/>
        </w:rPr>
      </w:pPr>
      <w:r w:rsidRPr="00DD5446">
        <w:rPr>
          <w:rFonts w:ascii="Bookman Old Style" w:eastAsia="Times New Roman" w:hAnsi="Bookman Old Style" w:cs="Arial"/>
          <w:b/>
          <w:sz w:val="24"/>
          <w:szCs w:val="24"/>
          <w:lang w:eastAsia="it-IT"/>
        </w:rPr>
        <w:t>D</w:t>
      </w:r>
      <w:r w:rsidRPr="00DD5446">
        <w:rPr>
          <w:rFonts w:ascii="Bookman Old Style" w:eastAsia="Times New Roman" w:hAnsi="Bookman Old Style" w:cs="Arial"/>
          <w:sz w:val="24"/>
          <w:szCs w:val="24"/>
          <w:lang w:eastAsia="it-IT"/>
        </w:rPr>
        <w:t xml:space="preserve">) copia del “PASSOE” debitamente sottoscritto, rilasciato dall’ANAC, ai sensi dell’art. 2, comma 3.2, delibera n. 111 del 20 dicembre 2012 dell’Autorità per la Vigilanza sui Contratti Pubblici, comprovante la registrazione al servizio per la verifica del possesso dei requisiti disponibili presso l’ANAC oppure, nel caso di mancato rilascio dello stesso in tempo utile per consentire la partecipazione alla presente procedura, dichiarazione di impegno a presentare il PASSOE non appena rilasciato dall’ANAC e, comunque, entro il termine congruo assegnato dalla Società appaltante. </w:t>
      </w:r>
    </w:p>
    <w:p w:rsidR="00DD5446" w:rsidRPr="00DD5446" w:rsidRDefault="00DD5446" w:rsidP="00DD5446">
      <w:pPr>
        <w:shd w:val="clear" w:color="auto" w:fill="FFFFFF"/>
        <w:spacing w:after="0" w:line="360" w:lineRule="auto"/>
        <w:jc w:val="both"/>
        <w:textAlignment w:val="top"/>
        <w:rPr>
          <w:rFonts w:ascii="Bookman Old Style" w:eastAsia="Times New Roman" w:hAnsi="Bookman Old Style" w:cs="Arial"/>
          <w:sz w:val="24"/>
          <w:szCs w:val="24"/>
          <w:lang w:eastAsia="it-IT"/>
        </w:rPr>
      </w:pPr>
      <w:r w:rsidRPr="00DD5446">
        <w:rPr>
          <w:rFonts w:ascii="Bookman Old Style" w:eastAsia="Times New Roman" w:hAnsi="Bookman Old Style" w:cs="Arial"/>
          <w:sz w:val="24"/>
          <w:szCs w:val="24"/>
          <w:lang w:eastAsia="it-IT"/>
        </w:rPr>
        <w:lastRenderedPageBreak/>
        <w:t xml:space="preserve">In caso di partecipazione di R.T.I. o consorzio, il PASSOE dovrà essere richiesto dalla Mandataria/Capogruppo del raggruppamento temporaneo secondo le modalità previste dall’ANAC nel caso di partecipazione di operatori riuniti (c.d. PASSOE di Gruppo), previa creazione da parte di ciascun operatore mandante della propria componente di PASSOE; </w:t>
      </w:r>
    </w:p>
    <w:p w:rsidR="00DD5446" w:rsidRPr="00DD5446" w:rsidRDefault="00DD5446" w:rsidP="00DD5446">
      <w:pPr>
        <w:shd w:val="clear" w:color="auto" w:fill="FFFFFF"/>
        <w:spacing w:after="0" w:line="360" w:lineRule="auto"/>
        <w:jc w:val="both"/>
        <w:textAlignment w:val="top"/>
        <w:rPr>
          <w:rFonts w:ascii="Bookman Old Style" w:eastAsia="Times New Roman" w:hAnsi="Bookman Old Style" w:cs="Arial"/>
          <w:sz w:val="24"/>
          <w:szCs w:val="24"/>
          <w:lang w:eastAsia="it-IT"/>
        </w:rPr>
      </w:pPr>
      <w:r w:rsidRPr="00DD5446">
        <w:rPr>
          <w:rFonts w:ascii="Bookman Old Style" w:eastAsia="Times New Roman" w:hAnsi="Bookman Old Style" w:cs="Arial"/>
          <w:b/>
          <w:sz w:val="24"/>
          <w:szCs w:val="24"/>
          <w:lang w:eastAsia="it-IT"/>
        </w:rPr>
        <w:t xml:space="preserve">E) </w:t>
      </w:r>
      <w:r w:rsidRPr="00DD5446">
        <w:rPr>
          <w:rFonts w:ascii="Bookman Old Style" w:eastAsia="Times New Roman" w:hAnsi="Bookman Old Style" w:cs="Arial"/>
          <w:sz w:val="24"/>
          <w:szCs w:val="24"/>
          <w:lang w:eastAsia="it-IT"/>
        </w:rPr>
        <w:t>Ricevuta, qualora richiesta, del versamento per il contributo all’Autorità nazionale anticorruzione;</w:t>
      </w:r>
    </w:p>
    <w:p w:rsidR="00DD5446" w:rsidRPr="00DD5446" w:rsidRDefault="00DD5446" w:rsidP="00DD5446">
      <w:pPr>
        <w:shd w:val="clear" w:color="auto" w:fill="FFFFFF"/>
        <w:spacing w:after="0" w:line="360" w:lineRule="auto"/>
        <w:jc w:val="both"/>
        <w:textAlignment w:val="top"/>
        <w:rPr>
          <w:rFonts w:ascii="Bookman Old Style" w:eastAsia="Times New Roman" w:hAnsi="Bookman Old Style" w:cs="Arial"/>
          <w:sz w:val="24"/>
          <w:szCs w:val="24"/>
          <w:lang w:eastAsia="it-IT"/>
        </w:rPr>
      </w:pPr>
      <w:r w:rsidRPr="00DD5446">
        <w:rPr>
          <w:rFonts w:ascii="Bookman Old Style" w:eastAsia="Times New Roman" w:hAnsi="Bookman Old Style" w:cs="Arial"/>
          <w:b/>
          <w:sz w:val="24"/>
          <w:szCs w:val="24"/>
          <w:lang w:eastAsia="it-IT"/>
        </w:rPr>
        <w:t>F)</w:t>
      </w:r>
      <w:r w:rsidRPr="00DD5446">
        <w:rPr>
          <w:rFonts w:ascii="Bookman Old Style" w:eastAsia="Times New Roman" w:hAnsi="Bookman Old Style" w:cs="Arial"/>
          <w:sz w:val="24"/>
          <w:szCs w:val="24"/>
          <w:lang w:eastAsia="it-IT"/>
        </w:rPr>
        <w:t xml:space="preserve"> Dichiarazione, resa, ai sensi del D.P.R. n. 445/2000, dal legale rappresentante dell’operatore economico o da procuratore speciale, attestante la sussistenza o meno all’interno della società di soggetti, di cui all’art. 80, comma 3, del D.lgs. n. 50/2016, cessati dalla carica nell’anno antecedente la data del presente invito a gara; </w:t>
      </w:r>
    </w:p>
    <w:p w:rsidR="00DD5446" w:rsidRPr="00DD5446" w:rsidRDefault="00DD5446" w:rsidP="00DD5446">
      <w:pPr>
        <w:shd w:val="clear" w:color="auto" w:fill="FFFFFF"/>
        <w:spacing w:after="0" w:line="360" w:lineRule="auto"/>
        <w:jc w:val="both"/>
        <w:textAlignment w:val="top"/>
        <w:rPr>
          <w:rFonts w:ascii="Bookman Old Style" w:eastAsia="Times New Roman" w:hAnsi="Bookman Old Style" w:cs="Arial"/>
          <w:sz w:val="24"/>
          <w:szCs w:val="24"/>
          <w:lang w:eastAsia="it-IT"/>
        </w:rPr>
      </w:pPr>
      <w:r w:rsidRPr="00DD5446">
        <w:rPr>
          <w:rFonts w:ascii="Bookman Old Style" w:eastAsia="Times New Roman" w:hAnsi="Bookman Old Style" w:cs="Arial"/>
          <w:b/>
          <w:sz w:val="24"/>
          <w:szCs w:val="24"/>
          <w:lang w:eastAsia="it-IT"/>
        </w:rPr>
        <w:t>G)</w:t>
      </w:r>
      <w:r w:rsidRPr="00DD5446">
        <w:rPr>
          <w:rFonts w:ascii="Bookman Old Style" w:eastAsia="Times New Roman" w:hAnsi="Bookman Old Style" w:cs="Arial"/>
          <w:sz w:val="24"/>
          <w:szCs w:val="24"/>
          <w:lang w:eastAsia="it-IT"/>
        </w:rPr>
        <w:t xml:space="preserve"> Originale della garanzia provvisoria di importo pari al 2% (due per cento) del valore complessivo del presente appalto (IVA esclusa) in conformità a quanto previsto nell’art. 93 del D. Lgs. n. 50/2016. </w:t>
      </w:r>
    </w:p>
    <w:p w:rsidR="00DD5446" w:rsidRPr="00DD5446" w:rsidRDefault="00DD5446" w:rsidP="00DD5446">
      <w:pPr>
        <w:shd w:val="clear" w:color="auto" w:fill="FFFFFF"/>
        <w:spacing w:after="0" w:line="360" w:lineRule="auto"/>
        <w:jc w:val="both"/>
        <w:textAlignment w:val="top"/>
        <w:rPr>
          <w:rFonts w:ascii="Bookman Old Style" w:eastAsia="Times New Roman" w:hAnsi="Bookman Old Style" w:cs="Arial"/>
          <w:i/>
          <w:lang w:eastAsia="it-IT"/>
        </w:rPr>
      </w:pPr>
      <w:r w:rsidRPr="00DD5446">
        <w:rPr>
          <w:rFonts w:ascii="Bookman Old Style" w:eastAsia="Times New Roman" w:hAnsi="Bookman Old Style" w:cs="Arial"/>
          <w:i/>
          <w:lang w:eastAsia="it-IT"/>
        </w:rPr>
        <w:t xml:space="preserve">Resta ferma la possibilità di avvalersi della riduzione del 50% dell’importo della cauzione per gli operatori economici ai quali sia stata rilasciata, da organismi accreditati, ai sensi delle norme europee della serie UNI CEI EN Iso/Iec 17000, la certificazione del sistema di qualità conforme alle norme europee della serie UNI CEI ISO9000, nonché delle altre riduzioni previste nello stesso art. 93 del D. Lgs. n. 50/2016. </w:t>
      </w:r>
    </w:p>
    <w:p w:rsidR="00DD5446" w:rsidRPr="00DD5446" w:rsidRDefault="00DD5446" w:rsidP="00DD5446">
      <w:pPr>
        <w:shd w:val="clear" w:color="auto" w:fill="FFFFFF"/>
        <w:spacing w:after="0" w:line="360" w:lineRule="auto"/>
        <w:jc w:val="both"/>
        <w:textAlignment w:val="top"/>
        <w:rPr>
          <w:rFonts w:ascii="Bookman Old Style" w:eastAsia="Times New Roman" w:hAnsi="Bookman Old Style" w:cs="Arial"/>
          <w:i/>
          <w:lang w:eastAsia="it-IT"/>
        </w:rPr>
      </w:pPr>
      <w:r w:rsidRPr="00DD5446">
        <w:rPr>
          <w:rFonts w:ascii="Bookman Old Style" w:eastAsia="Times New Roman" w:hAnsi="Bookman Old Style" w:cs="Arial"/>
          <w:i/>
          <w:lang w:eastAsia="it-IT"/>
        </w:rPr>
        <w:t>Per fruire di tali benefici il concorrente dovrà inserire nella Busta “A” le relative certificazioni e documentazioni, ovvero idonea dichiarazione resa dal legale</w:t>
      </w:r>
    </w:p>
    <w:p w:rsidR="00DD5446" w:rsidRPr="00DD5446" w:rsidRDefault="00DD5446" w:rsidP="00DD5446">
      <w:pPr>
        <w:shd w:val="clear" w:color="auto" w:fill="FFFFFF"/>
        <w:spacing w:after="0" w:line="360" w:lineRule="auto"/>
        <w:jc w:val="both"/>
        <w:textAlignment w:val="top"/>
        <w:rPr>
          <w:rFonts w:ascii="Bookman Old Style" w:eastAsia="Times New Roman" w:hAnsi="Bookman Old Style" w:cs="Arial"/>
          <w:i/>
          <w:lang w:eastAsia="it-IT"/>
        </w:rPr>
      </w:pPr>
      <w:r w:rsidRPr="00DD5446">
        <w:rPr>
          <w:rFonts w:ascii="Bookman Old Style" w:eastAsia="Times New Roman" w:hAnsi="Bookman Old Style" w:cs="Arial"/>
          <w:i/>
          <w:lang w:eastAsia="it-IT"/>
        </w:rPr>
        <w:t xml:space="preserve">La fideiussione, a scelta dell’offerente, può essere bancaria o assicurativa o rilasciata dagli intermediari finanziari iscritti nell’elenco speciale di cui all’art. 107 del D. Lgs. n. 385/1993, che svolgono in via esclusiva o prevalente attività di rilascio di garanzie, a ciò autorizzati dal Ministero dell’economia e delle finanze. La garanzia deve avere validità non inferiore a 180 (centottanta) giorni naturali e consecutivi dalla data di scadenza prevista per la presentazione dell’offerta e deve prevedere espressamente la rinuncia al beneficio </w:t>
      </w:r>
      <w:r w:rsidRPr="00DD5446">
        <w:rPr>
          <w:rFonts w:ascii="Bookman Old Style" w:eastAsia="Times New Roman" w:hAnsi="Bookman Old Style" w:cs="Arial"/>
          <w:i/>
          <w:lang w:eastAsia="it-IT"/>
        </w:rPr>
        <w:lastRenderedPageBreak/>
        <w:t xml:space="preserve">della preventiva escussione del debitore principale, la rinuncia all’eccezione di cui all’art. 1957, comma 2, del codice civile, nonché l’operatività della garanzia medesima entro 15 (quindici) giorni, a semplice richiesta scritta della Società aggiudicatrice. </w:t>
      </w:r>
    </w:p>
    <w:p w:rsidR="00DD5446" w:rsidRPr="00DD5446" w:rsidRDefault="00DD5446" w:rsidP="00DD5446">
      <w:pPr>
        <w:shd w:val="clear" w:color="auto" w:fill="FFFFFF"/>
        <w:spacing w:after="0" w:line="360" w:lineRule="auto"/>
        <w:jc w:val="both"/>
        <w:textAlignment w:val="top"/>
        <w:rPr>
          <w:rFonts w:ascii="Bookman Old Style" w:eastAsia="Times New Roman" w:hAnsi="Bookman Old Style" w:cs="Arial"/>
          <w:i/>
          <w:lang w:eastAsia="it-IT"/>
        </w:rPr>
      </w:pPr>
      <w:r w:rsidRPr="00DD5446">
        <w:rPr>
          <w:rFonts w:ascii="Bookman Old Style" w:eastAsia="Times New Roman" w:hAnsi="Bookman Old Style" w:cs="Arial"/>
          <w:i/>
          <w:lang w:eastAsia="it-IT"/>
        </w:rPr>
        <w:t>Originale dell’impegno di un istituto bancario o assicurativo ovvero di un intermediario finanziario iscritto nell'albo di cui all'articolo 106 del decreto legislativo 1° settembre 1993, n. 385, che svolge in via esclusiva o prevalente attività di rilascio di garanzie e che è sottoposto a revisione contabile da parte di una società di revisione iscritta nell'albo previsto dall'articolo 161 del decreto legislativo 24 febbraio 1998, n. 58., a rilasciare la garanzia definitiva, di cui all’art. 103 del D. Lgs. n. 50/2016, a copertura dell’esatta esecuzione delle obbligazioni assunte con il contratto, qualora l’offerente risultasse affidatario della presente procedura.</w:t>
      </w:r>
    </w:p>
    <w:p w:rsidR="00DD5446" w:rsidRPr="00DD5446" w:rsidRDefault="00DD5446" w:rsidP="00DD5446">
      <w:pPr>
        <w:shd w:val="clear" w:color="auto" w:fill="FFFFFF"/>
        <w:spacing w:after="0" w:line="360" w:lineRule="auto"/>
        <w:jc w:val="both"/>
        <w:textAlignment w:val="top"/>
        <w:rPr>
          <w:rFonts w:ascii="Bookman Old Style" w:eastAsia="Times New Roman" w:hAnsi="Bookman Old Style" w:cs="Arial"/>
          <w:i/>
          <w:lang w:eastAsia="it-IT"/>
        </w:rPr>
      </w:pPr>
      <w:r w:rsidRPr="00DD5446">
        <w:rPr>
          <w:rFonts w:ascii="Bookman Old Style" w:eastAsia="Times New Roman" w:hAnsi="Bookman Old Style" w:cs="Arial"/>
          <w:i/>
          <w:lang w:eastAsia="it-IT"/>
        </w:rPr>
        <w:t>Tale impegno può anche essere contenuto nella garanzia di cui alla precedente lettera F), purché sia espresso in maniera chiara ed esplicita.</w:t>
      </w:r>
    </w:p>
    <w:p w:rsidR="007E653C" w:rsidRDefault="007E653C" w:rsidP="00DD5446">
      <w:pPr>
        <w:spacing w:after="0" w:line="360" w:lineRule="auto"/>
        <w:jc w:val="both"/>
        <w:rPr>
          <w:rFonts w:ascii="Bookman Old Style" w:hAnsi="Bookman Old Style"/>
        </w:rPr>
      </w:pPr>
    </w:p>
    <w:p w:rsidR="00557FF0" w:rsidRPr="00557FF0" w:rsidRDefault="00557FF0" w:rsidP="00557FF0">
      <w:pPr>
        <w:shd w:val="clear" w:color="auto" w:fill="FFFFFF"/>
        <w:spacing w:after="0" w:line="360" w:lineRule="auto"/>
        <w:jc w:val="both"/>
        <w:textAlignment w:val="top"/>
        <w:rPr>
          <w:rFonts w:ascii="Bookman Old Style" w:eastAsia="Times New Roman" w:hAnsi="Bookman Old Style" w:cs="Arial"/>
          <w:b/>
          <w:smallCaps/>
          <w:sz w:val="24"/>
          <w:szCs w:val="24"/>
          <w:u w:val="single"/>
          <w:lang w:eastAsia="it-IT"/>
        </w:rPr>
      </w:pPr>
      <w:r w:rsidRPr="00557FF0">
        <w:rPr>
          <w:rFonts w:ascii="Bookman Old Style" w:eastAsia="Times New Roman" w:hAnsi="Bookman Old Style" w:cs="Arial"/>
          <w:b/>
          <w:sz w:val="24"/>
          <w:szCs w:val="24"/>
          <w:u w:val="single"/>
          <w:lang w:eastAsia="it-IT"/>
        </w:rPr>
        <w:t xml:space="preserve">9 – </w:t>
      </w:r>
      <w:r w:rsidRPr="00557FF0">
        <w:rPr>
          <w:rFonts w:ascii="Bookman Old Style" w:eastAsia="Times New Roman" w:hAnsi="Bookman Old Style" w:cs="Arial"/>
          <w:b/>
          <w:smallCaps/>
          <w:sz w:val="24"/>
          <w:szCs w:val="24"/>
          <w:u w:val="single"/>
          <w:lang w:eastAsia="it-IT"/>
        </w:rPr>
        <w:t>offerta</w:t>
      </w:r>
      <w:r>
        <w:rPr>
          <w:rFonts w:ascii="Bookman Old Style" w:eastAsia="Times New Roman" w:hAnsi="Bookman Old Style" w:cs="Arial"/>
          <w:b/>
          <w:smallCaps/>
          <w:sz w:val="24"/>
          <w:szCs w:val="24"/>
          <w:u w:val="single"/>
          <w:lang w:eastAsia="it-IT"/>
        </w:rPr>
        <w:t xml:space="preserve"> economica -</w:t>
      </w:r>
      <w:r w:rsidRPr="00557FF0">
        <w:rPr>
          <w:rFonts w:ascii="Bookman Old Style" w:eastAsia="Times New Roman" w:hAnsi="Bookman Old Style" w:cs="Arial"/>
          <w:b/>
          <w:smallCaps/>
          <w:sz w:val="24"/>
          <w:szCs w:val="24"/>
          <w:u w:val="single"/>
          <w:lang w:eastAsia="it-IT"/>
        </w:rPr>
        <w:t xml:space="preserve"> busta b)</w:t>
      </w:r>
    </w:p>
    <w:p w:rsidR="008C1B0F" w:rsidRPr="00FD0EAB" w:rsidRDefault="00557FF0" w:rsidP="00557FF0">
      <w:pPr>
        <w:shd w:val="clear" w:color="auto" w:fill="FFFFFF"/>
        <w:spacing w:after="0" w:line="360" w:lineRule="auto"/>
        <w:jc w:val="both"/>
        <w:textAlignment w:val="top"/>
        <w:rPr>
          <w:rFonts w:ascii="Bookman Old Style" w:eastAsia="Times New Roman" w:hAnsi="Bookman Old Style" w:cs="Arial"/>
          <w:lang w:eastAsia="it-IT"/>
        </w:rPr>
      </w:pPr>
      <w:r w:rsidRPr="00557FF0">
        <w:rPr>
          <w:rFonts w:ascii="Bookman Old Style" w:eastAsia="Times New Roman" w:hAnsi="Bookman Old Style" w:cs="Arial"/>
          <w:sz w:val="24"/>
          <w:szCs w:val="24"/>
          <w:lang w:eastAsia="it-IT"/>
        </w:rPr>
        <w:t>L</w:t>
      </w:r>
      <w:r>
        <w:rPr>
          <w:rFonts w:ascii="Bookman Old Style" w:eastAsia="Times New Roman" w:hAnsi="Bookman Old Style" w:cs="Arial"/>
          <w:sz w:val="24"/>
          <w:szCs w:val="24"/>
          <w:lang w:eastAsia="it-IT"/>
        </w:rPr>
        <w:t xml:space="preserve">'Offerta Economica </w:t>
      </w:r>
      <w:r w:rsidRPr="00557FF0">
        <w:rPr>
          <w:rFonts w:ascii="Bookman Old Style" w:eastAsia="Times New Roman" w:hAnsi="Bookman Old Style" w:cs="Arial"/>
          <w:sz w:val="24"/>
          <w:szCs w:val="24"/>
          <w:lang w:eastAsia="it-IT"/>
        </w:rPr>
        <w:t>dovrà essere redatta su ca</w:t>
      </w:r>
      <w:r w:rsidR="008C1B0F">
        <w:rPr>
          <w:rFonts w:ascii="Bookman Old Style" w:eastAsia="Times New Roman" w:hAnsi="Bookman Old Style" w:cs="Arial"/>
          <w:sz w:val="24"/>
          <w:szCs w:val="24"/>
          <w:lang w:eastAsia="it-IT"/>
        </w:rPr>
        <w:t>rta intestata del concorrente e</w:t>
      </w:r>
      <w:r w:rsidR="00723B2A">
        <w:rPr>
          <w:rFonts w:ascii="Bookman Old Style" w:eastAsia="Times New Roman" w:hAnsi="Bookman Old Style" w:cs="Arial"/>
          <w:sz w:val="24"/>
          <w:szCs w:val="24"/>
          <w:lang w:eastAsia="it-IT"/>
        </w:rPr>
        <w:t xml:space="preserve"> </w:t>
      </w:r>
      <w:r w:rsidR="008C1B0F">
        <w:rPr>
          <w:rFonts w:ascii="Bookman Old Style" w:eastAsia="Times New Roman" w:hAnsi="Bookman Old Style" w:cs="Arial"/>
          <w:sz w:val="24"/>
          <w:szCs w:val="24"/>
          <w:lang w:eastAsia="it-IT"/>
        </w:rPr>
        <w:t>contenere,</w:t>
      </w:r>
      <w:r w:rsidRPr="00557FF0">
        <w:rPr>
          <w:rFonts w:ascii="Bookman Old Style" w:eastAsia="Times New Roman" w:hAnsi="Bookman Old Style" w:cs="Arial"/>
          <w:sz w:val="24"/>
          <w:szCs w:val="24"/>
          <w:lang w:eastAsia="it-IT"/>
        </w:rPr>
        <w:t xml:space="preserve"> a pena di esclusione,</w:t>
      </w:r>
      <w:r w:rsidR="008C1B0F">
        <w:rPr>
          <w:rFonts w:ascii="Bookman Old Style" w:eastAsia="Times New Roman" w:hAnsi="Bookman Old Style" w:cs="Arial"/>
          <w:sz w:val="24"/>
          <w:szCs w:val="24"/>
          <w:lang w:eastAsia="it-IT"/>
        </w:rPr>
        <w:t xml:space="preserve"> l’indicazione in cifre ed in lettere del ribasso percentuale sull’importo del servizio a base di gara al netto dell’iva.</w:t>
      </w:r>
      <w:r w:rsidR="00721048">
        <w:rPr>
          <w:rFonts w:ascii="Bookman Old Style" w:eastAsia="Times New Roman" w:hAnsi="Bookman Old Style" w:cs="Arial"/>
          <w:sz w:val="24"/>
          <w:szCs w:val="24"/>
          <w:lang w:eastAsia="it-IT"/>
        </w:rPr>
        <w:t xml:space="preserve"> </w:t>
      </w:r>
      <w:r w:rsidR="00721048" w:rsidRPr="00FD0EAB">
        <w:rPr>
          <w:rFonts w:ascii="Bookman Old Style" w:eastAsia="Times New Roman" w:hAnsi="Bookman Old Style" w:cs="Arial"/>
          <w:b/>
          <w:lang w:eastAsia="it-IT"/>
        </w:rPr>
        <w:t xml:space="preserve">(€ </w:t>
      </w:r>
      <w:r w:rsidR="006751E3" w:rsidRPr="00FD0EAB">
        <w:rPr>
          <w:rFonts w:ascii="Bookman Old Style" w:eastAsia="Times New Roman" w:hAnsi="Bookman Old Style" w:cs="Arial"/>
          <w:b/>
          <w:lang w:eastAsia="it-IT"/>
        </w:rPr>
        <w:t>135</w:t>
      </w:r>
      <w:r w:rsidR="00721048" w:rsidRPr="00FD0EAB">
        <w:rPr>
          <w:rFonts w:ascii="Bookman Old Style" w:eastAsia="Times New Roman" w:hAnsi="Bookman Old Style" w:cs="Arial"/>
          <w:b/>
          <w:lang w:eastAsia="it-IT"/>
        </w:rPr>
        <w:t>.000,00)</w:t>
      </w:r>
    </w:p>
    <w:p w:rsidR="00557FF0" w:rsidRPr="00557FF0" w:rsidRDefault="008C1B0F" w:rsidP="00557FF0">
      <w:pPr>
        <w:shd w:val="clear" w:color="auto" w:fill="FFFFFF"/>
        <w:spacing w:after="0" w:line="360" w:lineRule="auto"/>
        <w:jc w:val="both"/>
        <w:textAlignment w:val="top"/>
        <w:rPr>
          <w:rFonts w:ascii="Bookman Old Style" w:eastAsia="Times New Roman" w:hAnsi="Bookman Old Style" w:cs="Arial"/>
          <w:sz w:val="24"/>
          <w:szCs w:val="24"/>
          <w:lang w:eastAsia="it-IT"/>
        </w:rPr>
      </w:pPr>
      <w:r>
        <w:rPr>
          <w:rFonts w:ascii="Bookman Old Style" w:eastAsia="Times New Roman" w:hAnsi="Bookman Old Style" w:cs="Arial"/>
          <w:sz w:val="24"/>
          <w:szCs w:val="24"/>
          <w:lang w:eastAsia="it-IT"/>
        </w:rPr>
        <w:t>L’offerta, a pena di esclusione, deve essere firmata dal legale rappresentante dell’offerente.</w:t>
      </w:r>
    </w:p>
    <w:p w:rsidR="00557FF0" w:rsidRPr="00557FF0" w:rsidRDefault="00557FF0" w:rsidP="00557FF0">
      <w:pPr>
        <w:shd w:val="clear" w:color="auto" w:fill="FFFFFF"/>
        <w:spacing w:after="0" w:line="360" w:lineRule="auto"/>
        <w:jc w:val="both"/>
        <w:textAlignment w:val="top"/>
        <w:rPr>
          <w:rFonts w:ascii="Bookman Old Style" w:eastAsia="Times New Roman" w:hAnsi="Bookman Old Style" w:cs="Arial"/>
          <w:sz w:val="24"/>
          <w:szCs w:val="24"/>
          <w:lang w:eastAsia="it-IT"/>
        </w:rPr>
      </w:pPr>
      <w:r w:rsidRPr="00557FF0">
        <w:rPr>
          <w:rFonts w:ascii="Bookman Old Style" w:eastAsia="Times New Roman" w:hAnsi="Bookman Old Style" w:cs="Arial"/>
          <w:sz w:val="24"/>
          <w:szCs w:val="24"/>
          <w:lang w:eastAsia="it-IT"/>
        </w:rPr>
        <w:t>In caso di discordanza tra l’importo espresso in cifre e quello espresso in lettere sarà valida l’offerta più conveniente per l’Ente.</w:t>
      </w:r>
    </w:p>
    <w:p w:rsidR="00557FF0" w:rsidRDefault="00557FF0" w:rsidP="00557FF0">
      <w:pPr>
        <w:spacing w:after="0" w:line="360" w:lineRule="auto"/>
        <w:jc w:val="both"/>
        <w:rPr>
          <w:rFonts w:ascii="Bookman Old Style" w:eastAsia="Times New Roman" w:hAnsi="Bookman Old Style" w:cs="Arial"/>
          <w:sz w:val="24"/>
          <w:szCs w:val="24"/>
          <w:lang w:eastAsia="it-IT"/>
        </w:rPr>
      </w:pPr>
      <w:r w:rsidRPr="00557FF0">
        <w:rPr>
          <w:rFonts w:ascii="Bookman Old Style" w:eastAsia="Times New Roman" w:hAnsi="Bookman Old Style" w:cs="Arial"/>
          <w:sz w:val="24"/>
          <w:szCs w:val="24"/>
          <w:lang w:eastAsia="it-IT"/>
        </w:rPr>
        <w:t>Ferme restando le cause di esclusione previste</w:t>
      </w:r>
      <w:r w:rsidR="008C1B0F">
        <w:rPr>
          <w:rFonts w:ascii="Bookman Old Style" w:eastAsia="Times New Roman" w:hAnsi="Bookman Old Style" w:cs="Arial"/>
          <w:sz w:val="24"/>
          <w:szCs w:val="24"/>
          <w:lang w:eastAsia="it-IT"/>
        </w:rPr>
        <w:t xml:space="preserve">, </w:t>
      </w:r>
      <w:r w:rsidRPr="00557FF0">
        <w:rPr>
          <w:rFonts w:ascii="Bookman Old Style" w:eastAsia="Times New Roman" w:hAnsi="Bookman Old Style" w:cs="Arial"/>
          <w:sz w:val="24"/>
          <w:szCs w:val="24"/>
          <w:lang w:eastAsia="it-IT"/>
        </w:rPr>
        <w:t>le offerte economiche indeterminate, plurime, incomplete, in aumento, condizionate, parziali o pari alla base d’asta comportano l’esclusione dell’operatore offerente</w:t>
      </w:r>
      <w:r w:rsidR="008C1B0F">
        <w:rPr>
          <w:rFonts w:ascii="Bookman Old Style" w:eastAsia="Times New Roman" w:hAnsi="Bookman Old Style" w:cs="Arial"/>
          <w:sz w:val="24"/>
          <w:szCs w:val="24"/>
          <w:lang w:eastAsia="it-IT"/>
        </w:rPr>
        <w:t>.</w:t>
      </w:r>
    </w:p>
    <w:p w:rsidR="008C1B0F" w:rsidRDefault="008C1B0F" w:rsidP="00557FF0">
      <w:pPr>
        <w:spacing w:after="0" w:line="360" w:lineRule="auto"/>
        <w:jc w:val="both"/>
        <w:rPr>
          <w:rFonts w:ascii="Bookman Old Style" w:eastAsia="Times New Roman" w:hAnsi="Bookman Old Style" w:cs="Arial"/>
          <w:sz w:val="24"/>
          <w:szCs w:val="24"/>
          <w:lang w:eastAsia="it-IT"/>
        </w:rPr>
      </w:pPr>
    </w:p>
    <w:p w:rsidR="008C1B0F" w:rsidRPr="008C1B0F" w:rsidRDefault="008C1B0F" w:rsidP="008C1B0F">
      <w:pPr>
        <w:shd w:val="clear" w:color="auto" w:fill="FFFFFF"/>
        <w:spacing w:after="0" w:line="360" w:lineRule="auto"/>
        <w:jc w:val="both"/>
        <w:textAlignment w:val="top"/>
        <w:rPr>
          <w:rFonts w:ascii="Bookman Old Style" w:eastAsia="Times New Roman" w:hAnsi="Bookman Old Style" w:cs="Arial"/>
          <w:b/>
          <w:smallCaps/>
          <w:sz w:val="24"/>
          <w:szCs w:val="24"/>
          <w:u w:val="single"/>
          <w:lang w:eastAsia="it-IT"/>
        </w:rPr>
      </w:pPr>
      <w:r w:rsidRPr="008C1B0F">
        <w:rPr>
          <w:rFonts w:ascii="Bookman Old Style" w:eastAsia="Times New Roman" w:hAnsi="Bookman Old Style" w:cs="Arial"/>
          <w:b/>
          <w:smallCaps/>
          <w:sz w:val="24"/>
          <w:szCs w:val="24"/>
          <w:u w:val="single"/>
          <w:lang w:eastAsia="it-IT"/>
        </w:rPr>
        <w:t>10 – documentazione da presentare solo ai fini della stipula del contratto.</w:t>
      </w:r>
    </w:p>
    <w:p w:rsidR="008C1B0F" w:rsidRPr="008C1B0F" w:rsidRDefault="008C1B0F" w:rsidP="008C1B0F">
      <w:pPr>
        <w:shd w:val="clear" w:color="auto" w:fill="FFFFFF"/>
        <w:spacing w:after="0" w:line="360" w:lineRule="auto"/>
        <w:jc w:val="both"/>
        <w:textAlignment w:val="top"/>
        <w:rPr>
          <w:rFonts w:ascii="Bookman Old Style" w:eastAsia="Times New Roman" w:hAnsi="Bookman Old Style" w:cs="Times New Roman"/>
          <w:sz w:val="24"/>
          <w:szCs w:val="24"/>
          <w:lang w:eastAsia="it-IT"/>
        </w:rPr>
      </w:pPr>
      <w:r w:rsidRPr="008C1B0F">
        <w:rPr>
          <w:rFonts w:ascii="Bookman Old Style" w:eastAsia="Times New Roman" w:hAnsi="Bookman Old Style" w:cs="Times New Roman"/>
          <w:b/>
          <w:sz w:val="24"/>
          <w:szCs w:val="24"/>
          <w:lang w:eastAsia="it-IT"/>
        </w:rPr>
        <w:t>10.1</w:t>
      </w:r>
      <w:r w:rsidRPr="008C1B0F">
        <w:rPr>
          <w:rFonts w:ascii="Bookman Old Style" w:eastAsia="Times New Roman" w:hAnsi="Bookman Old Style" w:cs="Times New Roman"/>
          <w:sz w:val="24"/>
          <w:szCs w:val="24"/>
          <w:lang w:eastAsia="it-IT"/>
        </w:rPr>
        <w:t xml:space="preserve"> All’esito della procedura, l’operatore economico risultato aggiudicatario dovrà presentare entro 5 (cinque) giorni naturali a decorrere dalla ricezione della </w:t>
      </w:r>
      <w:r w:rsidRPr="008C1B0F">
        <w:rPr>
          <w:rFonts w:ascii="Bookman Old Style" w:eastAsia="Times New Roman" w:hAnsi="Bookman Old Style" w:cs="Times New Roman"/>
          <w:sz w:val="24"/>
          <w:szCs w:val="24"/>
          <w:lang w:eastAsia="it-IT"/>
        </w:rPr>
        <w:lastRenderedPageBreak/>
        <w:t>relativa richiesta da parte della Società appaltante, la documentazione di seguito indicata:</w:t>
      </w:r>
    </w:p>
    <w:p w:rsidR="008C1B0F" w:rsidRPr="008C1B0F" w:rsidRDefault="008C1B0F" w:rsidP="008C1B0F">
      <w:pPr>
        <w:shd w:val="clear" w:color="auto" w:fill="FFFFFF"/>
        <w:spacing w:after="0" w:line="360" w:lineRule="auto"/>
        <w:jc w:val="both"/>
        <w:textAlignment w:val="top"/>
        <w:rPr>
          <w:rFonts w:ascii="Bookman Old Style" w:eastAsia="Times New Roman" w:hAnsi="Bookman Old Style" w:cs="Times New Roman"/>
          <w:sz w:val="24"/>
          <w:szCs w:val="24"/>
          <w:lang w:eastAsia="it-IT"/>
        </w:rPr>
      </w:pPr>
      <w:r w:rsidRPr="008C1B0F">
        <w:rPr>
          <w:rFonts w:ascii="Bookman Old Style" w:eastAsia="Times New Roman" w:hAnsi="Bookman Old Style" w:cs="Times New Roman"/>
          <w:sz w:val="24"/>
          <w:szCs w:val="24"/>
          <w:lang w:eastAsia="it-IT"/>
        </w:rPr>
        <w:t>- originale della garanzia fideiussoria definitiva stipulata ai sensi dell’art. 103 del D. Lgs. 50/2016;</w:t>
      </w:r>
    </w:p>
    <w:p w:rsidR="008C1B0F" w:rsidRPr="008C1B0F" w:rsidRDefault="008C1B0F" w:rsidP="008C1B0F">
      <w:pPr>
        <w:shd w:val="clear" w:color="auto" w:fill="FFFFFF"/>
        <w:spacing w:after="0" w:line="360" w:lineRule="auto"/>
        <w:jc w:val="both"/>
        <w:textAlignment w:val="top"/>
        <w:rPr>
          <w:rFonts w:ascii="Bookman Old Style" w:eastAsia="Times New Roman" w:hAnsi="Bookman Old Style" w:cs="Times New Roman"/>
          <w:sz w:val="24"/>
          <w:szCs w:val="24"/>
          <w:lang w:eastAsia="it-IT"/>
        </w:rPr>
      </w:pPr>
      <w:r w:rsidRPr="008C1B0F">
        <w:rPr>
          <w:rFonts w:ascii="Bookman Old Style" w:eastAsia="Times New Roman" w:hAnsi="Bookman Old Style" w:cs="Times New Roman"/>
          <w:i/>
          <w:sz w:val="20"/>
          <w:szCs w:val="20"/>
          <w:lang w:eastAsia="it-IT"/>
        </w:rPr>
        <w:t>In caso di eventuali difficoltà tecniche riscontrabili sul sito internet dell’ANAC, tali da non consentire di procedere alla verifica dei requisiti dichiarati in sede di gara attraverso l’utilizzo del sistema AVCPASS, reso disponibile dall’Autorità stessa, la Società appaltante si riserva l’insindacabile facoltà di richiedere all’Aggiudicatario e/o agli Enti competenti le certificazioni e/o documentazioni attestanti la veridicità di quanto dichiarato e presentato nel corso della presente procedura di gara. L’Ente si riserva la facoltà di richiedere all’Aggiudicatario ulteriori documenti a riprova del possesso dei requisiti dichiarati in sede di gara</w:t>
      </w:r>
      <w:r w:rsidRPr="008C1B0F">
        <w:rPr>
          <w:rFonts w:ascii="Bookman Old Style" w:eastAsia="Times New Roman" w:hAnsi="Bookman Old Style" w:cs="Times New Roman"/>
          <w:sz w:val="24"/>
          <w:szCs w:val="24"/>
          <w:lang w:eastAsia="it-IT"/>
        </w:rPr>
        <w:t>.</w:t>
      </w:r>
    </w:p>
    <w:p w:rsidR="008C1B0F" w:rsidRDefault="008C1B0F" w:rsidP="00721048">
      <w:pPr>
        <w:widowControl w:val="0"/>
        <w:suppressAutoHyphens/>
        <w:spacing w:after="0" w:line="360" w:lineRule="auto"/>
        <w:jc w:val="both"/>
        <w:rPr>
          <w:rFonts w:ascii="Bookman Old Style" w:eastAsia="Calibri" w:hAnsi="Bookman Old Style" w:cs="Calibri"/>
          <w:sz w:val="24"/>
          <w:szCs w:val="24"/>
          <w:lang w:eastAsia="ar-SA"/>
        </w:rPr>
      </w:pPr>
      <w:r w:rsidRPr="008C1B0F">
        <w:rPr>
          <w:rFonts w:ascii="Bookman Old Style" w:eastAsia="Times New Roman" w:hAnsi="Bookman Old Style" w:cs="Times New Roman"/>
          <w:b/>
          <w:sz w:val="24"/>
          <w:szCs w:val="24"/>
          <w:lang w:eastAsia="it-IT"/>
        </w:rPr>
        <w:t xml:space="preserve">10.2 </w:t>
      </w:r>
      <w:r w:rsidRPr="008C1B0F">
        <w:rPr>
          <w:rFonts w:ascii="Bookman Old Style" w:eastAsia="Times New Roman" w:hAnsi="Bookman Old Style" w:cs="Times New Roman"/>
          <w:sz w:val="24"/>
          <w:szCs w:val="24"/>
          <w:lang w:eastAsia="it-IT"/>
        </w:rPr>
        <w:t xml:space="preserve">Dichiarazione attestante il rispetto delle norme in materia di tracciabilità dei flussi finanziari di cui all’Art. 3 L. 13 Agosto 2010 n. 136 </w:t>
      </w:r>
      <w:r w:rsidRPr="008C1B0F">
        <w:rPr>
          <w:rFonts w:ascii="Bookman Old Style" w:eastAsia="Calibri" w:hAnsi="Bookman Old Style" w:cs="Calibri"/>
          <w:sz w:val="24"/>
          <w:szCs w:val="24"/>
          <w:lang w:eastAsia="ar-SA"/>
        </w:rPr>
        <w:t xml:space="preserve">e successive modifiche. </w:t>
      </w:r>
    </w:p>
    <w:p w:rsidR="0043190C" w:rsidRDefault="0043190C" w:rsidP="00721048">
      <w:pPr>
        <w:widowControl w:val="0"/>
        <w:suppressAutoHyphens/>
        <w:spacing w:after="0" w:line="360" w:lineRule="auto"/>
        <w:jc w:val="both"/>
        <w:rPr>
          <w:rFonts w:ascii="Bookman Old Style" w:eastAsia="Calibri" w:hAnsi="Bookman Old Style" w:cs="Calibri"/>
          <w:sz w:val="24"/>
          <w:szCs w:val="24"/>
          <w:lang w:eastAsia="ar-SA"/>
        </w:rPr>
      </w:pPr>
      <w:r w:rsidRPr="0043190C">
        <w:rPr>
          <w:rFonts w:ascii="Bookman Old Style" w:eastAsia="Calibri" w:hAnsi="Bookman Old Style" w:cs="Calibri"/>
          <w:b/>
          <w:sz w:val="24"/>
          <w:szCs w:val="24"/>
          <w:lang w:eastAsia="ar-SA"/>
        </w:rPr>
        <w:t>10.3</w:t>
      </w:r>
      <w:r>
        <w:rPr>
          <w:rFonts w:ascii="Bookman Old Style" w:eastAsia="Calibri" w:hAnsi="Bookman Old Style" w:cs="Calibri"/>
          <w:sz w:val="24"/>
          <w:szCs w:val="24"/>
          <w:lang w:eastAsia="ar-SA"/>
        </w:rPr>
        <w:tab/>
        <w:t>Copia del D.U.R.C. in corso di validità.</w:t>
      </w:r>
    </w:p>
    <w:p w:rsidR="00721048" w:rsidRPr="00721048" w:rsidRDefault="00721048" w:rsidP="00721048">
      <w:pPr>
        <w:widowControl w:val="0"/>
        <w:suppressAutoHyphens/>
        <w:spacing w:after="0" w:line="360" w:lineRule="auto"/>
        <w:jc w:val="both"/>
        <w:rPr>
          <w:rFonts w:ascii="Bookman Old Style" w:eastAsia="Times New Roman" w:hAnsi="Bookman Old Style" w:cs="Times New Roman"/>
          <w:sz w:val="24"/>
          <w:szCs w:val="24"/>
          <w:lang w:eastAsia="it-IT"/>
        </w:rPr>
      </w:pPr>
      <w:r w:rsidRPr="00721048">
        <w:rPr>
          <w:rFonts w:ascii="Bookman Old Style" w:eastAsia="Calibri" w:hAnsi="Bookman Old Style" w:cs="Calibri"/>
          <w:b/>
          <w:sz w:val="24"/>
          <w:szCs w:val="24"/>
          <w:lang w:eastAsia="ar-SA"/>
        </w:rPr>
        <w:t>10.4</w:t>
      </w:r>
      <w:r w:rsidR="00244DF8">
        <w:rPr>
          <w:rFonts w:ascii="Bookman Old Style" w:eastAsia="Calibri" w:hAnsi="Bookman Old Style" w:cs="Calibri"/>
          <w:b/>
          <w:sz w:val="24"/>
          <w:szCs w:val="24"/>
          <w:lang w:eastAsia="ar-SA"/>
        </w:rPr>
        <w:t xml:space="preserve"> </w:t>
      </w:r>
      <w:r>
        <w:rPr>
          <w:rFonts w:ascii="Bookman Old Style" w:eastAsia="Calibri" w:hAnsi="Bookman Old Style" w:cs="Calibri"/>
          <w:sz w:val="24"/>
          <w:szCs w:val="24"/>
          <w:lang w:eastAsia="ar-SA"/>
        </w:rPr>
        <w:t>Certificato casellario giudiziario legale rappresentante.</w:t>
      </w:r>
    </w:p>
    <w:p w:rsidR="008C1B0F" w:rsidRPr="008C1B0F" w:rsidRDefault="008C1B0F" w:rsidP="008C1B0F">
      <w:pPr>
        <w:shd w:val="clear" w:color="auto" w:fill="FFFFFF"/>
        <w:spacing w:after="0" w:line="360" w:lineRule="auto"/>
        <w:jc w:val="both"/>
        <w:textAlignment w:val="top"/>
        <w:rPr>
          <w:rFonts w:ascii="Bookman Old Style" w:eastAsia="Times New Roman" w:hAnsi="Bookman Old Style" w:cs="Times New Roman"/>
          <w:b/>
          <w:sz w:val="24"/>
          <w:szCs w:val="24"/>
          <w:lang w:eastAsia="it-IT"/>
        </w:rPr>
      </w:pPr>
    </w:p>
    <w:p w:rsidR="008C1B0F" w:rsidRPr="008C1B0F" w:rsidRDefault="008C1B0F" w:rsidP="008C1B0F">
      <w:pPr>
        <w:shd w:val="clear" w:color="auto" w:fill="FFFFFF"/>
        <w:spacing w:after="0" w:line="360" w:lineRule="auto"/>
        <w:jc w:val="both"/>
        <w:textAlignment w:val="top"/>
        <w:rPr>
          <w:rFonts w:ascii="Bookman Old Style" w:eastAsia="Times New Roman" w:hAnsi="Bookman Old Style" w:cs="Times New Roman"/>
          <w:b/>
          <w:smallCaps/>
          <w:sz w:val="24"/>
          <w:szCs w:val="24"/>
          <w:u w:val="single"/>
          <w:lang w:eastAsia="it-IT"/>
        </w:rPr>
      </w:pPr>
      <w:r w:rsidRPr="008C1B0F">
        <w:rPr>
          <w:rFonts w:ascii="Bookman Old Style" w:eastAsia="Times New Roman" w:hAnsi="Bookman Old Style" w:cs="Times New Roman"/>
          <w:b/>
          <w:smallCaps/>
          <w:sz w:val="24"/>
          <w:szCs w:val="24"/>
          <w:u w:val="single"/>
          <w:lang w:eastAsia="it-IT"/>
        </w:rPr>
        <w:t>11- trattamento dei dati personali</w:t>
      </w:r>
    </w:p>
    <w:p w:rsidR="008C1B0F" w:rsidRPr="008C1B0F" w:rsidRDefault="008C1B0F" w:rsidP="008C1B0F">
      <w:pPr>
        <w:shd w:val="clear" w:color="auto" w:fill="FFFFFF"/>
        <w:spacing w:after="0" w:line="360" w:lineRule="auto"/>
        <w:jc w:val="both"/>
        <w:textAlignment w:val="top"/>
        <w:rPr>
          <w:rFonts w:ascii="Bookman Old Style" w:eastAsia="Times New Roman" w:hAnsi="Bookman Old Style" w:cs="Times New Roman"/>
          <w:sz w:val="24"/>
          <w:szCs w:val="24"/>
          <w:lang w:eastAsia="it-IT"/>
        </w:rPr>
      </w:pPr>
      <w:r w:rsidRPr="008C1B0F">
        <w:rPr>
          <w:rFonts w:ascii="Bookman Old Style" w:eastAsia="Times New Roman" w:hAnsi="Bookman Old Style" w:cs="Times New Roman"/>
          <w:sz w:val="24"/>
          <w:szCs w:val="24"/>
          <w:lang w:eastAsia="it-IT"/>
        </w:rPr>
        <w:t>Ai sensi e per gli effetti del D. Lgs. 196/2003 recante il “Codice in materia di protezione dei dati personali”, si informa che i dati personali che vengono acquisiti nell’ambito della presente procedura e, successivamente, in relazione alla stipula di eventuali contratti, sono raccolti e trattati, anche con l’ausilio di mezzi elettronici, esclusivamente per le finalità connesse alla procedura stessa ed alla stipula e gestione dei contratti, ovvero per dare esecuzione ad obblighi previsti dalla legge.</w:t>
      </w:r>
    </w:p>
    <w:p w:rsidR="008C1B0F" w:rsidRPr="008C1B0F" w:rsidRDefault="008C1B0F" w:rsidP="008C1B0F">
      <w:pPr>
        <w:shd w:val="clear" w:color="auto" w:fill="FFFFFF"/>
        <w:spacing w:after="0" w:line="360" w:lineRule="auto"/>
        <w:jc w:val="both"/>
        <w:textAlignment w:val="top"/>
        <w:rPr>
          <w:rFonts w:ascii="Bookman Old Style" w:eastAsia="Times New Roman" w:hAnsi="Bookman Old Style" w:cs="Times New Roman"/>
          <w:sz w:val="24"/>
          <w:szCs w:val="24"/>
          <w:lang w:eastAsia="it-IT"/>
        </w:rPr>
      </w:pPr>
      <w:r w:rsidRPr="008C1B0F">
        <w:rPr>
          <w:rFonts w:ascii="Bookman Old Style" w:eastAsia="Times New Roman" w:hAnsi="Bookman Old Style" w:cs="Times New Roman"/>
          <w:sz w:val="24"/>
          <w:szCs w:val="24"/>
          <w:lang w:eastAsia="it-IT"/>
        </w:rPr>
        <w:t xml:space="preserve">Al riguardo si precisa che: - l’acquisizione di tutti i dati di volta in volta richiesti è presupposto indispensabile per l’instaurazione e lo svolgimento dei rapporti innanzi indicati; i dati suddetti non saranno oggetto di comunicazione e diffusione fuori dei casi consentiti dalla legge; </w:t>
      </w:r>
    </w:p>
    <w:p w:rsidR="008C1B0F" w:rsidRDefault="008C1B0F" w:rsidP="008C1B0F">
      <w:pPr>
        <w:shd w:val="clear" w:color="auto" w:fill="FFFFFF"/>
        <w:spacing w:after="0" w:line="360" w:lineRule="auto"/>
        <w:jc w:val="both"/>
        <w:textAlignment w:val="top"/>
        <w:rPr>
          <w:rFonts w:ascii="Bookman Old Style" w:eastAsia="Times New Roman" w:hAnsi="Bookman Old Style" w:cs="Times New Roman"/>
          <w:sz w:val="24"/>
          <w:szCs w:val="24"/>
          <w:lang w:eastAsia="it-IT"/>
        </w:rPr>
      </w:pPr>
      <w:r w:rsidRPr="008C1B0F">
        <w:rPr>
          <w:rFonts w:ascii="Bookman Old Style" w:eastAsia="Times New Roman" w:hAnsi="Bookman Old Style" w:cs="Times New Roman"/>
          <w:sz w:val="24"/>
          <w:szCs w:val="24"/>
          <w:lang w:eastAsia="it-IT"/>
        </w:rPr>
        <w:lastRenderedPageBreak/>
        <w:t xml:space="preserve">- la persona fisica o giuridica cui si riferiscono i dati personali acquisiti ha facoltà di esercitare, riguardo all’esistenza ed al trattamento degli stessi, i diritti previsti dall’articolo 7 del citato Decreto Legge n° 196/2003. </w:t>
      </w:r>
    </w:p>
    <w:p w:rsidR="0043190C" w:rsidRPr="008C1B0F" w:rsidRDefault="0043190C" w:rsidP="008C1B0F">
      <w:pPr>
        <w:shd w:val="clear" w:color="auto" w:fill="FFFFFF"/>
        <w:spacing w:after="0" w:line="360" w:lineRule="auto"/>
        <w:jc w:val="both"/>
        <w:textAlignment w:val="top"/>
        <w:rPr>
          <w:rFonts w:ascii="Bookman Old Style" w:eastAsia="Times New Roman" w:hAnsi="Bookman Old Style" w:cs="Times New Roman"/>
          <w:sz w:val="24"/>
          <w:szCs w:val="24"/>
          <w:lang w:eastAsia="it-IT"/>
        </w:rPr>
      </w:pPr>
    </w:p>
    <w:p w:rsidR="008C1B0F" w:rsidRPr="008C1B0F" w:rsidRDefault="008C1B0F" w:rsidP="008C1B0F">
      <w:pPr>
        <w:shd w:val="clear" w:color="auto" w:fill="FFFFFF"/>
        <w:spacing w:after="0" w:line="360" w:lineRule="auto"/>
        <w:jc w:val="both"/>
        <w:textAlignment w:val="top"/>
        <w:rPr>
          <w:rFonts w:ascii="Bookman Old Style" w:eastAsia="Times New Roman" w:hAnsi="Bookman Old Style" w:cs="Times New Roman"/>
          <w:b/>
          <w:smallCaps/>
          <w:sz w:val="24"/>
          <w:szCs w:val="24"/>
          <w:u w:val="single"/>
          <w:lang w:eastAsia="it-IT"/>
        </w:rPr>
      </w:pPr>
      <w:r w:rsidRPr="008C1B0F">
        <w:rPr>
          <w:rFonts w:ascii="Bookman Old Style" w:eastAsia="Times New Roman" w:hAnsi="Bookman Old Style" w:cs="Times New Roman"/>
          <w:b/>
          <w:smallCaps/>
          <w:sz w:val="24"/>
          <w:szCs w:val="24"/>
          <w:u w:val="single"/>
          <w:lang w:eastAsia="it-IT"/>
        </w:rPr>
        <w:t>12 – responsabile del procedimento e punti di contatto</w:t>
      </w:r>
    </w:p>
    <w:p w:rsidR="008C1B0F" w:rsidRPr="008C1B0F" w:rsidRDefault="008C1B0F" w:rsidP="008C1B0F">
      <w:pPr>
        <w:shd w:val="clear" w:color="auto" w:fill="FFFFFF"/>
        <w:spacing w:after="0" w:line="360" w:lineRule="auto"/>
        <w:jc w:val="both"/>
        <w:textAlignment w:val="top"/>
        <w:rPr>
          <w:rFonts w:ascii="Bookman Old Style" w:eastAsia="Times New Roman" w:hAnsi="Bookman Old Style" w:cs="Times New Roman"/>
          <w:sz w:val="24"/>
          <w:szCs w:val="24"/>
          <w:lang w:eastAsia="it-IT"/>
        </w:rPr>
      </w:pPr>
      <w:r w:rsidRPr="008C1B0F">
        <w:rPr>
          <w:rFonts w:ascii="Bookman Old Style" w:eastAsia="Times New Roman" w:hAnsi="Bookman Old Style" w:cs="Times New Roman"/>
          <w:sz w:val="24"/>
          <w:szCs w:val="24"/>
          <w:lang w:eastAsia="it-IT"/>
        </w:rPr>
        <w:t>Il responsabile del presente procedimento di gara, ai sensi dell’Art. 31 del D.lgs. 50/2016 è Vincenzo Barletta.</w:t>
      </w:r>
    </w:p>
    <w:p w:rsidR="008C1B0F" w:rsidRPr="008C1B0F" w:rsidRDefault="008C1B0F" w:rsidP="008C1B0F">
      <w:pPr>
        <w:shd w:val="clear" w:color="auto" w:fill="FFFFFF"/>
        <w:spacing w:after="0" w:line="360" w:lineRule="auto"/>
        <w:jc w:val="both"/>
        <w:textAlignment w:val="top"/>
        <w:rPr>
          <w:rFonts w:ascii="Bookman Old Style" w:eastAsia="Times New Roman" w:hAnsi="Bookman Old Style" w:cs="Times New Roman"/>
          <w:sz w:val="24"/>
          <w:szCs w:val="24"/>
          <w:lang w:eastAsia="it-IT"/>
        </w:rPr>
      </w:pPr>
      <w:r w:rsidRPr="008C1B0F">
        <w:rPr>
          <w:rFonts w:ascii="Bookman Old Style" w:eastAsia="Times New Roman" w:hAnsi="Bookman Old Style" w:cs="Times"/>
          <w:bCs/>
          <w:sz w:val="24"/>
          <w:szCs w:val="24"/>
          <w:lang w:eastAsia="it-IT"/>
        </w:rPr>
        <w:t xml:space="preserve">Eventuali chiarimenti, di natura amministrativa e/o tecnica, potranno essere richiesti al responsabile del procedimento a cura degli operatori economici interessati, entro e non oltre le ore </w:t>
      </w:r>
      <w:r w:rsidRPr="003A3898">
        <w:rPr>
          <w:rFonts w:ascii="Bookman Old Style" w:eastAsia="Times New Roman" w:hAnsi="Bookman Old Style" w:cs="Times"/>
          <w:bCs/>
          <w:sz w:val="24"/>
          <w:szCs w:val="24"/>
          <w:lang w:eastAsia="it-IT"/>
        </w:rPr>
        <w:t>1</w:t>
      </w:r>
      <w:r w:rsidR="0043190C" w:rsidRPr="003A3898">
        <w:rPr>
          <w:rFonts w:ascii="Bookman Old Style" w:eastAsia="Times New Roman" w:hAnsi="Bookman Old Style" w:cs="Times"/>
          <w:bCs/>
          <w:sz w:val="24"/>
          <w:szCs w:val="24"/>
          <w:lang w:eastAsia="it-IT"/>
        </w:rPr>
        <w:t>2</w:t>
      </w:r>
      <w:r w:rsidRPr="003A3898">
        <w:rPr>
          <w:rFonts w:ascii="Bookman Old Style" w:eastAsia="Times New Roman" w:hAnsi="Bookman Old Style" w:cs="Times"/>
          <w:bCs/>
          <w:sz w:val="24"/>
          <w:szCs w:val="24"/>
          <w:lang w:eastAsia="it-IT"/>
        </w:rPr>
        <w:t xml:space="preserve">.00 del giorno </w:t>
      </w:r>
      <w:r w:rsidR="0043190C">
        <w:rPr>
          <w:rFonts w:ascii="Bookman Old Style" w:eastAsia="Times New Roman" w:hAnsi="Bookman Old Style" w:cs="Times"/>
          <w:bCs/>
          <w:sz w:val="24"/>
          <w:szCs w:val="24"/>
          <w:lang w:eastAsia="it-IT"/>
        </w:rPr>
        <w:t>o</w:t>
      </w:r>
      <w:r w:rsidR="003A3898">
        <w:rPr>
          <w:rFonts w:ascii="Bookman Old Style" w:eastAsia="Times New Roman" w:hAnsi="Bookman Old Style" w:cs="Times"/>
          <w:bCs/>
          <w:sz w:val="24"/>
          <w:szCs w:val="24"/>
          <w:lang w:eastAsia="it-IT"/>
        </w:rPr>
        <w:t>8</w:t>
      </w:r>
      <w:r w:rsidR="0043190C">
        <w:rPr>
          <w:rFonts w:ascii="Bookman Old Style" w:eastAsia="Times New Roman" w:hAnsi="Bookman Old Style" w:cs="Times"/>
          <w:bCs/>
          <w:sz w:val="24"/>
          <w:szCs w:val="24"/>
          <w:lang w:eastAsia="it-IT"/>
        </w:rPr>
        <w:t>.0</w:t>
      </w:r>
      <w:r w:rsidR="003A3898">
        <w:rPr>
          <w:rFonts w:ascii="Bookman Old Style" w:eastAsia="Times New Roman" w:hAnsi="Bookman Old Style" w:cs="Times"/>
          <w:bCs/>
          <w:sz w:val="24"/>
          <w:szCs w:val="24"/>
          <w:lang w:eastAsia="it-IT"/>
        </w:rPr>
        <w:t>6</w:t>
      </w:r>
      <w:r w:rsidR="0043190C">
        <w:rPr>
          <w:rFonts w:ascii="Bookman Old Style" w:eastAsia="Times New Roman" w:hAnsi="Bookman Old Style" w:cs="Times"/>
          <w:bCs/>
          <w:sz w:val="24"/>
          <w:szCs w:val="24"/>
          <w:lang w:eastAsia="it-IT"/>
        </w:rPr>
        <w:t>.2017</w:t>
      </w:r>
      <w:r w:rsidRPr="008C1B0F">
        <w:rPr>
          <w:rFonts w:ascii="Bookman Old Style" w:eastAsia="Times New Roman" w:hAnsi="Bookman Old Style" w:cs="Times"/>
          <w:bCs/>
          <w:sz w:val="24"/>
          <w:szCs w:val="24"/>
          <w:lang w:eastAsia="it-IT"/>
        </w:rPr>
        <w:t xml:space="preserve"> al seguente indirizzo: </w:t>
      </w:r>
      <w:hyperlink r:id="rId9" w:history="1">
        <w:r w:rsidRPr="008C1B0F">
          <w:rPr>
            <w:rFonts w:ascii="Bookman Old Style" w:eastAsia="Times New Roman" w:hAnsi="Bookman Old Style" w:cs="Times"/>
            <w:bCs/>
            <w:color w:val="0563C1" w:themeColor="hyperlink"/>
            <w:sz w:val="24"/>
            <w:szCs w:val="24"/>
            <w:u w:val="single"/>
            <w:lang w:eastAsia="it-IT"/>
          </w:rPr>
          <w:t>por.giffoniff@pec.it</w:t>
        </w:r>
      </w:hyperlink>
    </w:p>
    <w:p w:rsidR="008C1B0F" w:rsidRPr="008C1B0F" w:rsidRDefault="008C1B0F" w:rsidP="008C1B0F">
      <w:pPr>
        <w:shd w:val="clear" w:color="auto" w:fill="FFFFFF"/>
        <w:spacing w:after="0" w:line="360" w:lineRule="auto"/>
        <w:jc w:val="both"/>
        <w:textAlignment w:val="top"/>
        <w:rPr>
          <w:rFonts w:ascii="Bookman Old Style" w:eastAsia="Times New Roman" w:hAnsi="Bookman Old Style" w:cs="Times New Roman"/>
          <w:sz w:val="24"/>
          <w:szCs w:val="24"/>
          <w:lang w:eastAsia="it-IT"/>
        </w:rPr>
      </w:pPr>
    </w:p>
    <w:p w:rsidR="008C1B0F" w:rsidRPr="008C1B0F" w:rsidRDefault="008C1B0F" w:rsidP="008C1B0F">
      <w:pPr>
        <w:shd w:val="clear" w:color="auto" w:fill="FFFFFF"/>
        <w:spacing w:after="0" w:line="360" w:lineRule="auto"/>
        <w:jc w:val="both"/>
        <w:textAlignment w:val="top"/>
        <w:rPr>
          <w:rFonts w:ascii="Bookman Old Style" w:eastAsia="Times New Roman" w:hAnsi="Bookman Old Style" w:cs="Times New Roman"/>
          <w:b/>
          <w:smallCaps/>
          <w:sz w:val="24"/>
          <w:szCs w:val="24"/>
          <w:u w:val="single"/>
          <w:lang w:eastAsia="it-IT"/>
        </w:rPr>
      </w:pPr>
      <w:r w:rsidRPr="008C1B0F">
        <w:rPr>
          <w:rFonts w:ascii="Bookman Old Style" w:eastAsia="Times New Roman" w:hAnsi="Bookman Old Style" w:cs="Times New Roman"/>
          <w:b/>
          <w:smallCaps/>
          <w:sz w:val="24"/>
          <w:szCs w:val="24"/>
          <w:u w:val="single"/>
          <w:lang w:eastAsia="it-IT"/>
        </w:rPr>
        <w:t>13 – commissione di gara e pubbliche sedute</w:t>
      </w:r>
    </w:p>
    <w:p w:rsidR="008C1B0F" w:rsidRPr="008C1B0F" w:rsidRDefault="008C1B0F" w:rsidP="008C1B0F">
      <w:pPr>
        <w:shd w:val="clear" w:color="auto" w:fill="FFFFFF"/>
        <w:spacing w:after="0" w:line="360" w:lineRule="auto"/>
        <w:jc w:val="both"/>
        <w:textAlignment w:val="top"/>
        <w:rPr>
          <w:rFonts w:ascii="Bookman Old Style" w:eastAsia="Times New Roman" w:hAnsi="Bookman Old Style" w:cs="Times New Roman"/>
          <w:sz w:val="24"/>
          <w:szCs w:val="24"/>
          <w:lang w:eastAsia="it-IT"/>
        </w:rPr>
      </w:pPr>
      <w:r w:rsidRPr="008C1B0F">
        <w:rPr>
          <w:rFonts w:ascii="Bookman Old Style" w:eastAsia="Times New Roman" w:hAnsi="Bookman Old Style" w:cs="Times New Roman"/>
          <w:sz w:val="24"/>
          <w:szCs w:val="24"/>
          <w:lang w:eastAsia="it-IT"/>
        </w:rPr>
        <w:t>La Commissione di gara appositamente nominata dalla Società appaltante per la valutazione delle offerte correttamente e tempestivamente pervenute procederà, in seduta pubblica - nel luogo, giorno e ora che saranno pubblicati con un anticipo di almeno tre giorni sul profilo del Committente - all’esame dei plichi d’invio, alla loro apertura ed all’esame delle buste ivi contenute.</w:t>
      </w:r>
    </w:p>
    <w:p w:rsidR="008C1B0F" w:rsidRPr="008C1B0F" w:rsidRDefault="008C1B0F" w:rsidP="008C1B0F">
      <w:pPr>
        <w:tabs>
          <w:tab w:val="left" w:pos="0"/>
        </w:tabs>
        <w:spacing w:after="0" w:line="312" w:lineRule="auto"/>
        <w:jc w:val="both"/>
        <w:rPr>
          <w:rFonts w:ascii="Bookman Old Style" w:eastAsia="Times New Roman" w:hAnsi="Bookman Old Style" w:cs="Tahoma"/>
          <w:sz w:val="24"/>
          <w:szCs w:val="24"/>
          <w:lang w:eastAsia="it-IT"/>
        </w:rPr>
      </w:pPr>
      <w:r w:rsidRPr="008C1B0F">
        <w:rPr>
          <w:rFonts w:ascii="Bookman Old Style" w:eastAsia="Times New Roman" w:hAnsi="Bookman Old Style" w:cs="Tahoma"/>
          <w:sz w:val="24"/>
          <w:szCs w:val="24"/>
          <w:lang w:eastAsia="it-IT"/>
        </w:rPr>
        <w:t xml:space="preserve">Alla seduta pubblica di apertura delle offerte hanno diritto di partecipare, ai fini della regolarità formale delle offerte ed alla conseguente stesura della graduatoria, i legali rappresentanti ovvero loro delegati, muniti di apposita delega. </w:t>
      </w:r>
    </w:p>
    <w:p w:rsidR="008C1B0F" w:rsidRPr="008C1B0F" w:rsidRDefault="008C1B0F" w:rsidP="008C1B0F">
      <w:pPr>
        <w:tabs>
          <w:tab w:val="left" w:pos="0"/>
        </w:tabs>
        <w:spacing w:after="0" w:line="312" w:lineRule="auto"/>
        <w:jc w:val="both"/>
        <w:rPr>
          <w:rFonts w:ascii="Bookman Old Style" w:eastAsia="Times New Roman" w:hAnsi="Bookman Old Style" w:cs="Tahoma"/>
          <w:sz w:val="24"/>
          <w:szCs w:val="24"/>
          <w:lang w:eastAsia="it-IT"/>
        </w:rPr>
      </w:pPr>
      <w:r w:rsidRPr="008C1B0F">
        <w:rPr>
          <w:rFonts w:ascii="Bookman Old Style" w:eastAsia="Times New Roman" w:hAnsi="Bookman Old Style" w:cs="Tahoma"/>
          <w:sz w:val="24"/>
          <w:szCs w:val="24"/>
          <w:lang w:eastAsia="it-IT"/>
        </w:rPr>
        <w:t>In essa verranno svolti i seguenti adempimenti: 1) verifica dell’avvenuta consegna dei plichi entro il termine indicato; 2) apertura dei plichi pervenuti entro il termine; 3) verifica della produzione delle buste contenenti la documentazione amministrativa ed apertura delle stesse; 4) verifica della produzione della documentazione amministrativa richiesta con la presente lettera d’invito. 5) ammissioni ed eventuali esclusioni dalla gara. 6) apertura della BUSTA B) – OFFERTA ECONOMICA dei soggetti rimasti in gara e lettura dei prezzi offerti.</w:t>
      </w:r>
    </w:p>
    <w:p w:rsidR="00FD0EAB" w:rsidRDefault="00FD0EAB" w:rsidP="008C1B0F">
      <w:pPr>
        <w:shd w:val="clear" w:color="auto" w:fill="FFFFFF"/>
        <w:spacing w:after="0" w:line="360" w:lineRule="auto"/>
        <w:jc w:val="both"/>
        <w:textAlignment w:val="top"/>
        <w:rPr>
          <w:rFonts w:ascii="Bookman Old Style" w:eastAsia="Times New Roman" w:hAnsi="Bookman Old Style" w:cs="Times New Roman"/>
          <w:b/>
          <w:smallCaps/>
          <w:sz w:val="24"/>
          <w:szCs w:val="24"/>
          <w:u w:val="single"/>
          <w:lang w:eastAsia="it-IT"/>
        </w:rPr>
      </w:pPr>
    </w:p>
    <w:p w:rsidR="008C1B0F" w:rsidRPr="008C1B0F" w:rsidRDefault="008C1B0F" w:rsidP="008C1B0F">
      <w:pPr>
        <w:shd w:val="clear" w:color="auto" w:fill="FFFFFF"/>
        <w:spacing w:after="0" w:line="360" w:lineRule="auto"/>
        <w:jc w:val="both"/>
        <w:textAlignment w:val="top"/>
        <w:rPr>
          <w:rFonts w:ascii="Bookman Old Style" w:eastAsia="Times New Roman" w:hAnsi="Bookman Old Style" w:cs="Times New Roman"/>
          <w:b/>
          <w:smallCaps/>
          <w:sz w:val="24"/>
          <w:szCs w:val="24"/>
          <w:u w:val="single"/>
          <w:lang w:eastAsia="it-IT"/>
        </w:rPr>
      </w:pPr>
      <w:r w:rsidRPr="008C1B0F">
        <w:rPr>
          <w:rFonts w:ascii="Bookman Old Style" w:eastAsia="Times New Roman" w:hAnsi="Bookman Old Style" w:cs="Times New Roman"/>
          <w:b/>
          <w:smallCaps/>
          <w:sz w:val="24"/>
          <w:szCs w:val="24"/>
          <w:u w:val="single"/>
          <w:lang w:eastAsia="it-IT"/>
        </w:rPr>
        <w:lastRenderedPageBreak/>
        <w:t>14 – modalità di pagamento</w:t>
      </w:r>
    </w:p>
    <w:p w:rsidR="008C1B0F" w:rsidRPr="008C1B0F" w:rsidRDefault="008C1B0F" w:rsidP="008C1B0F">
      <w:pPr>
        <w:spacing w:after="0" w:line="312" w:lineRule="auto"/>
        <w:jc w:val="both"/>
        <w:rPr>
          <w:rFonts w:ascii="Bookman Old Style" w:hAnsi="Bookman Old Style" w:cs="Garamond"/>
          <w:sz w:val="24"/>
          <w:szCs w:val="24"/>
        </w:rPr>
      </w:pPr>
      <w:r w:rsidRPr="008C1B0F">
        <w:rPr>
          <w:rFonts w:ascii="Bookman Old Style" w:hAnsi="Bookman Old Style" w:cs="Garamond"/>
          <w:sz w:val="24"/>
          <w:szCs w:val="24"/>
        </w:rPr>
        <w:t>A tal fine si precisa che il pagamento avverrà nel modo che segue:</w:t>
      </w:r>
    </w:p>
    <w:p w:rsidR="006C5D0D" w:rsidRDefault="006C5D0D" w:rsidP="006C5D0D">
      <w:pPr>
        <w:numPr>
          <w:ilvl w:val="0"/>
          <w:numId w:val="16"/>
        </w:numPr>
        <w:spacing w:after="0" w:line="240" w:lineRule="auto"/>
        <w:ind w:left="0" w:firstLine="0"/>
        <w:jc w:val="both"/>
        <w:rPr>
          <w:rFonts w:ascii="Bookman Old Style" w:hAnsi="Bookman Old Style" w:cs="Tahoma"/>
          <w:b/>
          <w:bCs/>
          <w:i/>
          <w:sz w:val="24"/>
          <w:szCs w:val="24"/>
        </w:rPr>
      </w:pPr>
      <w:r>
        <w:rPr>
          <w:rFonts w:ascii="Bookman Old Style" w:hAnsi="Bookman Old Style" w:cs="Tahoma"/>
          <w:b/>
          <w:bCs/>
          <w:i/>
          <w:sz w:val="24"/>
          <w:szCs w:val="24"/>
        </w:rPr>
        <w:t>20% entro il 31 Luglio 2017, previa emissione di fattura di acconto;</w:t>
      </w:r>
    </w:p>
    <w:p w:rsidR="006C5D0D" w:rsidRDefault="006C5D0D" w:rsidP="006C5D0D">
      <w:pPr>
        <w:numPr>
          <w:ilvl w:val="0"/>
          <w:numId w:val="16"/>
        </w:numPr>
        <w:spacing w:after="0" w:line="240" w:lineRule="auto"/>
        <w:ind w:left="0" w:firstLine="0"/>
        <w:jc w:val="both"/>
        <w:rPr>
          <w:rFonts w:ascii="Bookman Old Style" w:hAnsi="Bookman Old Style" w:cs="Tahoma"/>
          <w:b/>
          <w:bCs/>
          <w:i/>
          <w:sz w:val="24"/>
          <w:szCs w:val="24"/>
        </w:rPr>
      </w:pPr>
      <w:r>
        <w:rPr>
          <w:rFonts w:ascii="Bookman Old Style" w:hAnsi="Bookman Old Style" w:cs="Tahoma"/>
          <w:b/>
          <w:bCs/>
          <w:i/>
          <w:sz w:val="24"/>
          <w:szCs w:val="24"/>
        </w:rPr>
        <w:t>30% entro il 30 Settembre 2017, previa seconda emissione di fattura di acconto;</w:t>
      </w:r>
    </w:p>
    <w:p w:rsidR="006C5D0D" w:rsidRDefault="006C5D0D" w:rsidP="006C5D0D">
      <w:pPr>
        <w:numPr>
          <w:ilvl w:val="0"/>
          <w:numId w:val="16"/>
        </w:numPr>
        <w:spacing w:after="0" w:line="240" w:lineRule="auto"/>
        <w:ind w:left="0" w:firstLine="0"/>
        <w:jc w:val="both"/>
        <w:rPr>
          <w:rFonts w:ascii="Bookman Old Style" w:hAnsi="Bookman Old Style" w:cs="Tahoma"/>
          <w:b/>
          <w:bCs/>
          <w:i/>
          <w:sz w:val="24"/>
          <w:szCs w:val="24"/>
        </w:rPr>
      </w:pPr>
      <w:r>
        <w:rPr>
          <w:rFonts w:ascii="Bookman Old Style" w:hAnsi="Bookman Old Style" w:cs="Tahoma"/>
          <w:b/>
          <w:bCs/>
          <w:i/>
          <w:sz w:val="24"/>
          <w:szCs w:val="24"/>
        </w:rPr>
        <w:t>40% entro il 30 Novembre 2017, previa emissione della terza fattura di acconto;</w:t>
      </w:r>
    </w:p>
    <w:p w:rsidR="006C5D0D" w:rsidRDefault="006C5D0D" w:rsidP="006C5D0D">
      <w:pPr>
        <w:numPr>
          <w:ilvl w:val="0"/>
          <w:numId w:val="16"/>
        </w:numPr>
        <w:spacing w:after="120" w:line="240" w:lineRule="auto"/>
        <w:ind w:left="0" w:firstLine="0"/>
        <w:jc w:val="both"/>
        <w:rPr>
          <w:rFonts w:ascii="Bookman Old Style" w:hAnsi="Bookman Old Style" w:cs="Tahoma"/>
          <w:b/>
          <w:bCs/>
          <w:i/>
          <w:sz w:val="24"/>
          <w:szCs w:val="24"/>
        </w:rPr>
      </w:pPr>
      <w:r>
        <w:rPr>
          <w:rFonts w:ascii="Bookman Old Style" w:hAnsi="Bookman Old Style" w:cs="Tahoma"/>
          <w:b/>
          <w:bCs/>
          <w:i/>
          <w:sz w:val="24"/>
          <w:szCs w:val="24"/>
        </w:rPr>
        <w:t>10% entro il 31 Dicembre 2017, previa emissione di fattura di saldo e rilascio di idonea documentazione di sintesi del lavoro regolarmente svolto per codesto Ente.</w:t>
      </w:r>
    </w:p>
    <w:p w:rsidR="008C1B0F" w:rsidRPr="008C1B0F" w:rsidRDefault="008C1B0F" w:rsidP="008C1B0F">
      <w:pPr>
        <w:spacing w:after="0" w:line="312" w:lineRule="auto"/>
        <w:jc w:val="both"/>
        <w:rPr>
          <w:rFonts w:ascii="Bookman Old Style" w:eastAsia="Times New Roman" w:hAnsi="Bookman Old Style" w:cs="Tahoma"/>
          <w:b/>
          <w:sz w:val="24"/>
          <w:szCs w:val="24"/>
          <w:lang w:eastAsia="it-IT"/>
        </w:rPr>
      </w:pPr>
      <w:r w:rsidRPr="008C1B0F">
        <w:rPr>
          <w:rFonts w:ascii="Bookman Old Style" w:eastAsia="Times New Roman" w:hAnsi="Bookman Old Style" w:cs="Tahoma"/>
          <w:b/>
          <w:sz w:val="24"/>
          <w:szCs w:val="24"/>
          <w:lang w:eastAsia="it-IT"/>
        </w:rPr>
        <w:t>Si precisa che le date, come sopra riportate, sono da ritenersi meramente indicative. Per motivi legati alla speciale struttura del progetto del finanziamento, le stesse potrebbero essere soggette a variazioni.</w:t>
      </w:r>
    </w:p>
    <w:p w:rsidR="008C1B0F" w:rsidRPr="008C1B0F" w:rsidRDefault="008C1B0F" w:rsidP="008C1B0F">
      <w:pPr>
        <w:spacing w:after="0" w:line="312" w:lineRule="auto"/>
        <w:jc w:val="both"/>
        <w:rPr>
          <w:rFonts w:ascii="Bookman Old Style" w:eastAsia="Times New Roman" w:hAnsi="Bookman Old Style" w:cs="Tahoma"/>
          <w:b/>
          <w:bCs/>
          <w:sz w:val="24"/>
          <w:szCs w:val="24"/>
          <w:lang w:eastAsia="it-IT"/>
        </w:rPr>
      </w:pPr>
      <w:r w:rsidRPr="008C1B0F">
        <w:rPr>
          <w:rFonts w:ascii="Bookman Old Style" w:eastAsia="Times New Roman" w:hAnsi="Bookman Old Style" w:cs="Tahoma"/>
          <w:b/>
          <w:bCs/>
          <w:sz w:val="24"/>
          <w:szCs w:val="24"/>
          <w:lang w:eastAsia="it-IT"/>
        </w:rPr>
        <w:t>La fatturazione dovrà avvenire secondo le modalità stabilite, fatta salva in ogni documento giustificativo la relativa prestazione, il progetto in oggetto ed il numero CUP ed il CIG.</w:t>
      </w:r>
    </w:p>
    <w:p w:rsidR="001D7877" w:rsidRDefault="008C1B0F" w:rsidP="008C1B0F">
      <w:pPr>
        <w:spacing w:after="0" w:line="312" w:lineRule="auto"/>
        <w:jc w:val="both"/>
        <w:rPr>
          <w:rFonts w:ascii="Bookman Old Style" w:eastAsia="Times New Roman" w:hAnsi="Bookman Old Style" w:cs="Tahoma"/>
          <w:sz w:val="24"/>
          <w:szCs w:val="24"/>
          <w:lang w:eastAsia="it-IT"/>
        </w:rPr>
      </w:pPr>
      <w:r w:rsidRPr="008C1B0F">
        <w:rPr>
          <w:rFonts w:ascii="Bookman Old Style" w:eastAsia="Times New Roman" w:hAnsi="Bookman Old Style" w:cs="Tahoma"/>
          <w:sz w:val="24"/>
          <w:szCs w:val="24"/>
          <w:lang w:eastAsia="it-IT"/>
        </w:rPr>
        <w:t>Qualsiasi controversia dovesse sorgere in relazione agli elementi di stipula contrattuale e agli elementi ad esso connessi gli stipulanti si impegnano fin d’ora a far ricorso a tentativo di conciliazione presso gli organismi preposti facenti capo alla provincia dello scrivente Ente.</w:t>
      </w:r>
    </w:p>
    <w:p w:rsidR="001D7877" w:rsidRDefault="001D7877" w:rsidP="008C1B0F">
      <w:pPr>
        <w:spacing w:after="0" w:line="312" w:lineRule="auto"/>
        <w:jc w:val="both"/>
        <w:rPr>
          <w:rFonts w:ascii="Bookman Old Style" w:eastAsia="Times New Roman" w:hAnsi="Bookman Old Style" w:cs="Tahoma"/>
          <w:sz w:val="24"/>
          <w:szCs w:val="24"/>
          <w:lang w:eastAsia="it-IT"/>
        </w:rPr>
      </w:pPr>
    </w:p>
    <w:p w:rsidR="006C5D0D" w:rsidRDefault="006C5D0D" w:rsidP="006C5D0D">
      <w:pPr>
        <w:spacing w:after="0" w:line="312" w:lineRule="auto"/>
        <w:jc w:val="both"/>
        <w:rPr>
          <w:rFonts w:ascii="Bookman Old Style" w:eastAsia="Times New Roman" w:hAnsi="Bookman Old Style" w:cs="Tahoma"/>
          <w:sz w:val="24"/>
          <w:szCs w:val="24"/>
          <w:lang w:eastAsia="it-IT"/>
        </w:rPr>
      </w:pPr>
      <w:r>
        <w:rPr>
          <w:rFonts w:ascii="Bookman Old Style" w:eastAsia="Times New Roman" w:hAnsi="Bookman Old Style" w:cs="Tahoma"/>
          <w:sz w:val="24"/>
          <w:szCs w:val="24"/>
          <w:lang w:eastAsia="it-IT"/>
        </w:rPr>
        <w:t xml:space="preserve">Giffoni Valle Piana, lì </w:t>
      </w:r>
      <w:r w:rsidR="00FD0EAB" w:rsidRPr="00FD0EAB">
        <w:rPr>
          <w:rFonts w:ascii="Bookman Old Style" w:eastAsia="Times New Roman" w:hAnsi="Bookman Old Style" w:cs="Tahoma"/>
          <w:sz w:val="24"/>
          <w:szCs w:val="24"/>
          <w:lang w:eastAsia="it-IT"/>
        </w:rPr>
        <w:t>20</w:t>
      </w:r>
      <w:r w:rsidRPr="00FD0EAB">
        <w:rPr>
          <w:rFonts w:ascii="Bookman Old Style" w:eastAsia="Times New Roman" w:hAnsi="Bookman Old Style" w:cs="Tahoma"/>
          <w:sz w:val="24"/>
          <w:szCs w:val="24"/>
          <w:lang w:eastAsia="it-IT"/>
        </w:rPr>
        <w:t>.06.2017</w:t>
      </w:r>
    </w:p>
    <w:p w:rsidR="006C5D0D" w:rsidRDefault="006C5D0D" w:rsidP="006C5D0D">
      <w:pPr>
        <w:spacing w:after="0" w:line="312" w:lineRule="auto"/>
        <w:jc w:val="center"/>
        <w:rPr>
          <w:rFonts w:ascii="Bookman Old Style" w:eastAsia="Times New Roman" w:hAnsi="Bookman Old Style" w:cs="Tahoma"/>
          <w:sz w:val="24"/>
          <w:szCs w:val="24"/>
          <w:lang w:eastAsia="it-IT"/>
        </w:rPr>
      </w:pPr>
      <w:r>
        <w:rPr>
          <w:rFonts w:ascii="Bookman Old Style" w:eastAsia="Times New Roman" w:hAnsi="Bookman Old Style" w:cs="Tahoma"/>
          <w:sz w:val="24"/>
          <w:szCs w:val="24"/>
          <w:lang w:eastAsia="it-IT"/>
        </w:rPr>
        <w:t xml:space="preserve">                                                                                            Il R.U.P.</w:t>
      </w:r>
    </w:p>
    <w:p w:rsidR="006C5D0D" w:rsidRDefault="006C5D0D" w:rsidP="006C5D0D">
      <w:pPr>
        <w:spacing w:after="0" w:line="312" w:lineRule="auto"/>
        <w:jc w:val="right"/>
        <w:rPr>
          <w:rFonts w:ascii="Bookman Old Style" w:eastAsia="Times New Roman" w:hAnsi="Bookman Old Style" w:cs="Tahoma"/>
          <w:sz w:val="24"/>
          <w:szCs w:val="24"/>
          <w:lang w:eastAsia="it-IT"/>
        </w:rPr>
      </w:pPr>
      <w:r>
        <w:rPr>
          <w:rFonts w:ascii="Bookman Old Style" w:eastAsia="Times New Roman" w:hAnsi="Bookman Old Style" w:cs="Tahoma"/>
          <w:sz w:val="24"/>
          <w:szCs w:val="24"/>
          <w:lang w:eastAsia="it-IT"/>
        </w:rPr>
        <w:t>Vincenzo BARLETTA</w:t>
      </w:r>
    </w:p>
    <w:p w:rsidR="006C5D0D" w:rsidRDefault="006C5D0D" w:rsidP="006C5D0D">
      <w:pPr>
        <w:spacing w:after="0" w:line="312" w:lineRule="auto"/>
        <w:jc w:val="both"/>
        <w:rPr>
          <w:rFonts w:ascii="Bookman Old Style" w:eastAsia="Times New Roman" w:hAnsi="Bookman Old Style" w:cs="Tahoma"/>
          <w:sz w:val="24"/>
          <w:szCs w:val="24"/>
          <w:lang w:eastAsia="it-IT"/>
        </w:rPr>
      </w:pPr>
    </w:p>
    <w:p w:rsidR="006C5D0D" w:rsidRDefault="006C5D0D" w:rsidP="006C5D0D">
      <w:pPr>
        <w:spacing w:after="0" w:line="312" w:lineRule="auto"/>
        <w:jc w:val="both"/>
        <w:rPr>
          <w:rFonts w:ascii="Bookman Old Style" w:eastAsia="Times New Roman" w:hAnsi="Bookman Old Style" w:cs="Tahoma"/>
          <w:sz w:val="24"/>
          <w:szCs w:val="24"/>
          <w:lang w:eastAsia="it-IT"/>
        </w:rPr>
      </w:pPr>
    </w:p>
    <w:sectPr w:rsidR="006C5D0D" w:rsidSect="00BB3091">
      <w:headerReference w:type="default" r:id="rId10"/>
      <w:footerReference w:type="default" r:id="rId11"/>
      <w:pgSz w:w="11906" w:h="16838"/>
      <w:pgMar w:top="972" w:right="1134" w:bottom="1134" w:left="1134" w:header="680" w:footer="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2E6" w:rsidRDefault="00D812E6" w:rsidP="00CC3794">
      <w:pPr>
        <w:spacing w:after="0" w:line="240" w:lineRule="auto"/>
      </w:pPr>
      <w:r>
        <w:separator/>
      </w:r>
    </w:p>
  </w:endnote>
  <w:endnote w:type="continuationSeparator" w:id="1">
    <w:p w:rsidR="00D812E6" w:rsidRDefault="00D812E6" w:rsidP="00CC37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794" w:rsidRDefault="00CC3794" w:rsidP="009B5874">
    <w:pPr>
      <w:pStyle w:val="Pidipagina"/>
      <w:jc w:val="center"/>
    </w:pPr>
    <w:r w:rsidRPr="00CC3794">
      <w:rPr>
        <w:noProof/>
        <w:lang w:eastAsia="it-IT"/>
      </w:rPr>
      <w:drawing>
        <wp:inline distT="0" distB="0" distL="0" distR="0">
          <wp:extent cx="4116137" cy="756000"/>
          <wp:effectExtent l="0" t="0" r="0" b="6350"/>
          <wp:docPr id="22" name="Immagine 22" descr="C:\Users\Utente\Downloads\LOGHI P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ownloads\LOGHI POC.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16137" cy="756000"/>
                  </a:xfrm>
                  <a:prstGeom prst="rect">
                    <a:avLst/>
                  </a:prstGeom>
                  <a:noFill/>
                  <a:ln>
                    <a:noFill/>
                  </a:ln>
                </pic:spPr>
              </pic:pic>
            </a:graphicData>
          </a:graphic>
        </wp:inline>
      </w:drawing>
    </w:r>
  </w:p>
  <w:p w:rsidR="0043190C" w:rsidRDefault="0043190C" w:rsidP="00557FF0">
    <w:pPr>
      <w:pBdr>
        <w:top w:val="single" w:sz="4" w:space="0" w:color="auto"/>
      </w:pBdr>
      <w:tabs>
        <w:tab w:val="center" w:pos="4819"/>
        <w:tab w:val="right" w:pos="9638"/>
      </w:tabs>
      <w:spacing w:after="0" w:line="240" w:lineRule="auto"/>
      <w:jc w:val="center"/>
      <w:rPr>
        <w:rFonts w:ascii="Gill Sans MT" w:eastAsia="Times New Roman" w:hAnsi="Gill Sans MT" w:cs="Times New Roman"/>
        <w:b/>
        <w:sz w:val="16"/>
        <w:szCs w:val="16"/>
        <w:lang w:eastAsia="it-IT"/>
      </w:rPr>
    </w:pPr>
  </w:p>
  <w:p w:rsidR="00557FF0" w:rsidRPr="00557FF0" w:rsidRDefault="00557FF0" w:rsidP="00557FF0">
    <w:pPr>
      <w:pBdr>
        <w:top w:val="single" w:sz="4" w:space="0" w:color="auto"/>
      </w:pBdr>
      <w:tabs>
        <w:tab w:val="center" w:pos="4819"/>
        <w:tab w:val="right" w:pos="9638"/>
      </w:tabs>
      <w:spacing w:after="0" w:line="240" w:lineRule="auto"/>
      <w:jc w:val="center"/>
      <w:rPr>
        <w:rFonts w:ascii="Gill Sans MT" w:eastAsia="Times New Roman" w:hAnsi="Gill Sans MT" w:cs="Times New Roman"/>
        <w:b/>
        <w:sz w:val="16"/>
        <w:szCs w:val="16"/>
        <w:lang w:eastAsia="it-IT"/>
      </w:rPr>
    </w:pPr>
    <w:r w:rsidRPr="00557FF0">
      <w:rPr>
        <w:rFonts w:ascii="Gill Sans MT" w:eastAsia="Times New Roman" w:hAnsi="Gill Sans MT" w:cs="Times New Roman"/>
        <w:b/>
        <w:sz w:val="16"/>
        <w:szCs w:val="16"/>
        <w:lang w:eastAsia="it-IT"/>
      </w:rPr>
      <w:t>Ente Autonomo Giffoni Experience</w:t>
    </w:r>
  </w:p>
  <w:p w:rsidR="00557FF0" w:rsidRPr="00557FF0" w:rsidRDefault="00557FF0" w:rsidP="00557FF0">
    <w:pPr>
      <w:pBdr>
        <w:top w:val="single" w:sz="4" w:space="0" w:color="auto"/>
      </w:pBdr>
      <w:tabs>
        <w:tab w:val="center" w:pos="4819"/>
        <w:tab w:val="right" w:pos="9638"/>
      </w:tabs>
      <w:spacing w:after="0" w:line="240" w:lineRule="auto"/>
      <w:jc w:val="center"/>
      <w:rPr>
        <w:rFonts w:ascii="Gill Sans MT" w:eastAsia="Times New Roman" w:hAnsi="Gill Sans MT" w:cs="Times New Roman"/>
        <w:b/>
        <w:sz w:val="16"/>
        <w:szCs w:val="16"/>
        <w:lang w:eastAsia="it-IT"/>
      </w:rPr>
    </w:pPr>
    <w:r w:rsidRPr="00557FF0">
      <w:rPr>
        <w:rFonts w:ascii="Gill Sans MT" w:eastAsia="Times New Roman" w:hAnsi="Gill Sans MT" w:cs="Times New Roman"/>
        <w:b/>
        <w:sz w:val="16"/>
        <w:szCs w:val="16"/>
        <w:lang w:eastAsia="it-IT"/>
      </w:rPr>
      <w:t>Cittadella del Cinema - Via Aldo Moro, 4 – 84095 Giffoni Valle Piana (SA) – Italy</w:t>
    </w:r>
    <w:r w:rsidRPr="00557FF0">
      <w:rPr>
        <w:rFonts w:ascii="Gill Sans MT" w:eastAsia="Times New Roman" w:hAnsi="Gill Sans MT" w:cs="Times New Roman"/>
        <w:b/>
        <w:color w:val="FF0000"/>
        <w:sz w:val="16"/>
        <w:szCs w:val="16"/>
        <w:lang w:eastAsia="it-IT"/>
      </w:rPr>
      <w:t>P. Iva</w:t>
    </w:r>
    <w:r w:rsidRPr="00557FF0">
      <w:rPr>
        <w:rFonts w:ascii="Gill Sans MT" w:eastAsia="Times New Roman" w:hAnsi="Gill Sans MT" w:cs="Times New Roman"/>
        <w:b/>
        <w:sz w:val="16"/>
        <w:szCs w:val="16"/>
        <w:lang w:eastAsia="it-IT"/>
      </w:rPr>
      <w:t xml:space="preserve"> 01820560652  </w:t>
    </w:r>
  </w:p>
  <w:p w:rsidR="00557FF0" w:rsidRPr="00557FF0" w:rsidRDefault="00557FF0" w:rsidP="00557FF0">
    <w:pPr>
      <w:pBdr>
        <w:top w:val="single" w:sz="4" w:space="0" w:color="auto"/>
      </w:pBdr>
      <w:tabs>
        <w:tab w:val="center" w:pos="4819"/>
        <w:tab w:val="right" w:pos="9638"/>
      </w:tabs>
      <w:spacing w:after="0" w:line="240" w:lineRule="auto"/>
      <w:jc w:val="center"/>
      <w:rPr>
        <w:rFonts w:ascii="Gill Sans MT" w:eastAsia="Times New Roman" w:hAnsi="Gill Sans MT" w:cs="Times New Roman"/>
        <w:b/>
        <w:sz w:val="16"/>
        <w:szCs w:val="16"/>
        <w:lang w:val="en-GB" w:eastAsia="it-IT"/>
      </w:rPr>
    </w:pPr>
    <w:r w:rsidRPr="00557FF0">
      <w:rPr>
        <w:rFonts w:ascii="Gill Sans MT" w:eastAsia="Times New Roman" w:hAnsi="Gill Sans MT" w:cs="Times New Roman"/>
        <w:b/>
        <w:color w:val="FF0000"/>
        <w:sz w:val="16"/>
        <w:szCs w:val="16"/>
        <w:lang w:val="en-GB" w:eastAsia="it-IT"/>
      </w:rPr>
      <w:t>Ph</w:t>
    </w:r>
    <w:r w:rsidRPr="00557FF0">
      <w:rPr>
        <w:rFonts w:ascii="Gill Sans MT" w:eastAsia="Times New Roman" w:hAnsi="Gill Sans MT" w:cs="Times New Roman"/>
        <w:b/>
        <w:sz w:val="16"/>
        <w:szCs w:val="16"/>
        <w:lang w:val="en-GB" w:eastAsia="it-IT"/>
      </w:rPr>
      <w:t xml:space="preserve">: +39 089 8023001 - </w:t>
    </w:r>
    <w:r w:rsidRPr="00557FF0">
      <w:rPr>
        <w:rFonts w:ascii="Gill Sans MT" w:eastAsia="Times New Roman" w:hAnsi="Gill Sans MT" w:cs="Times New Roman"/>
        <w:b/>
        <w:color w:val="FF0000"/>
        <w:sz w:val="16"/>
        <w:szCs w:val="16"/>
        <w:lang w:val="en-GB" w:eastAsia="it-IT"/>
      </w:rPr>
      <w:t>Fax</w:t>
    </w:r>
    <w:r w:rsidRPr="00557FF0">
      <w:rPr>
        <w:rFonts w:ascii="Gill Sans MT" w:eastAsia="Times New Roman" w:hAnsi="Gill Sans MT" w:cs="Times New Roman"/>
        <w:b/>
        <w:sz w:val="16"/>
        <w:szCs w:val="16"/>
        <w:lang w:val="en-GB" w:eastAsia="it-IT"/>
      </w:rPr>
      <w:t xml:space="preserve"> +39 089 8023210          </w:t>
    </w:r>
    <w:r w:rsidRPr="00557FF0">
      <w:rPr>
        <w:rFonts w:ascii="Gill Sans MT" w:eastAsia="Times New Roman" w:hAnsi="Gill Sans MT" w:cs="Times New Roman"/>
        <w:b/>
        <w:color w:val="FF0000"/>
        <w:sz w:val="16"/>
        <w:szCs w:val="16"/>
        <w:lang w:val="en-GB" w:eastAsia="it-IT"/>
      </w:rPr>
      <w:t>www</w:t>
    </w:r>
    <w:r w:rsidRPr="00557FF0">
      <w:rPr>
        <w:rFonts w:ascii="Gill Sans MT" w:eastAsia="Times New Roman" w:hAnsi="Gill Sans MT" w:cs="Times New Roman"/>
        <w:b/>
        <w:sz w:val="16"/>
        <w:szCs w:val="16"/>
        <w:lang w:val="en-GB" w:eastAsia="it-IT"/>
      </w:rPr>
      <w:t>.giffonifilmfestival.it - info</w:t>
    </w:r>
    <w:r w:rsidRPr="00557FF0">
      <w:rPr>
        <w:rFonts w:ascii="Gill Sans MT" w:eastAsia="Times New Roman" w:hAnsi="Gill Sans MT" w:cs="Times New Roman"/>
        <w:b/>
        <w:color w:val="FF0000"/>
        <w:sz w:val="16"/>
        <w:szCs w:val="16"/>
        <w:lang w:val="en-GB" w:eastAsia="it-IT"/>
      </w:rPr>
      <w:t>@</w:t>
    </w:r>
    <w:r w:rsidRPr="00557FF0">
      <w:rPr>
        <w:rFonts w:ascii="Gill Sans MT" w:eastAsia="Times New Roman" w:hAnsi="Gill Sans MT" w:cs="Times New Roman"/>
        <w:b/>
        <w:sz w:val="16"/>
        <w:szCs w:val="16"/>
        <w:lang w:val="en-GB" w:eastAsia="it-IT"/>
      </w:rPr>
      <w:t>giffoniff.it</w:t>
    </w:r>
  </w:p>
  <w:p w:rsidR="00557FF0" w:rsidRPr="00557FF0" w:rsidRDefault="00557FF0" w:rsidP="00557FF0">
    <w:pPr>
      <w:tabs>
        <w:tab w:val="center" w:pos="4819"/>
        <w:tab w:val="right" w:pos="9638"/>
      </w:tabs>
      <w:spacing w:after="0" w:line="240" w:lineRule="auto"/>
      <w:jc w:val="center"/>
      <w:rPr>
        <w:rFonts w:ascii="Times New Roman" w:eastAsia="Times New Roman" w:hAnsi="Times New Roman" w:cs="Times New Roman"/>
        <w:sz w:val="24"/>
        <w:szCs w:val="24"/>
        <w:lang w:eastAsia="it-IT"/>
      </w:rPr>
    </w:pPr>
  </w:p>
  <w:p w:rsidR="00CC3794" w:rsidRDefault="00CC3794" w:rsidP="00557FF0">
    <w:pPr>
      <w:pStyle w:val="Pidipagina"/>
      <w:jc w:val="center"/>
    </w:pPr>
  </w:p>
  <w:p w:rsidR="00557FF0" w:rsidRDefault="00557FF0">
    <w:pPr>
      <w:pStyle w:val="Pidipagina"/>
    </w:pPr>
  </w:p>
  <w:p w:rsidR="00557FF0" w:rsidRDefault="00557FF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2E6" w:rsidRDefault="00D812E6" w:rsidP="00CC3794">
      <w:pPr>
        <w:spacing w:after="0" w:line="240" w:lineRule="auto"/>
      </w:pPr>
      <w:r>
        <w:separator/>
      </w:r>
    </w:p>
  </w:footnote>
  <w:footnote w:type="continuationSeparator" w:id="1">
    <w:p w:rsidR="00D812E6" w:rsidRDefault="00D812E6" w:rsidP="00CC37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794" w:rsidRDefault="00CC3794">
    <w:pPr>
      <w:pStyle w:val="Intestazione"/>
    </w:pPr>
    <w:r>
      <w:rPr>
        <w:noProof/>
        <w:lang w:eastAsia="it-IT"/>
      </w:rPr>
      <w:drawing>
        <wp:inline distT="0" distB="0" distL="0" distR="0">
          <wp:extent cx="1809750" cy="742950"/>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09868" cy="742998"/>
                  </a:xfrm>
                  <a:prstGeom prst="rect">
                    <a:avLst/>
                  </a:prstGeom>
                  <a:noFill/>
                  <a:ln w="9525">
                    <a:noFill/>
                    <a:miter lim="800000"/>
                    <a:headEnd/>
                    <a:tailEnd/>
                  </a:ln>
                </pic:spPr>
              </pic:pic>
            </a:graphicData>
          </a:graphic>
        </wp:inline>
      </w:drawing>
    </w:r>
  </w:p>
  <w:p w:rsidR="00CC3794" w:rsidRDefault="00CC379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545C"/>
    <w:multiLevelType w:val="hybridMultilevel"/>
    <w:tmpl w:val="2656035C"/>
    <w:lvl w:ilvl="0" w:tplc="0410000B">
      <w:start w:val="1"/>
      <w:numFmt w:val="bullet"/>
      <w:lvlText w:val=""/>
      <w:lvlJc w:val="left"/>
      <w:pPr>
        <w:ind w:left="795" w:hanging="360"/>
      </w:pPr>
      <w:rPr>
        <w:rFonts w:ascii="Wingdings" w:hAnsi="Wingdings"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
    <w:nsid w:val="07451E65"/>
    <w:multiLevelType w:val="hybridMultilevel"/>
    <w:tmpl w:val="9C8C4B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8A6FE1"/>
    <w:multiLevelType w:val="hybridMultilevel"/>
    <w:tmpl w:val="AA7E532E"/>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
    <w:nsid w:val="0FCE71C3"/>
    <w:multiLevelType w:val="hybridMultilevel"/>
    <w:tmpl w:val="B48E2974"/>
    <w:numStyleLink w:val="Stileimportato1"/>
  </w:abstractNum>
  <w:abstractNum w:abstractNumId="4">
    <w:nsid w:val="19EE05FA"/>
    <w:multiLevelType w:val="hybridMultilevel"/>
    <w:tmpl w:val="6FC67BD6"/>
    <w:lvl w:ilvl="0" w:tplc="04100003">
      <w:start w:val="1"/>
      <w:numFmt w:val="bullet"/>
      <w:lvlText w:val="o"/>
      <w:lvlJc w:val="left"/>
      <w:pPr>
        <w:ind w:left="795" w:hanging="360"/>
      </w:pPr>
      <w:rPr>
        <w:rFonts w:ascii="Courier New" w:hAnsi="Courier New" w:cs="Courier New"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5">
    <w:nsid w:val="1DDA6EBF"/>
    <w:multiLevelType w:val="hybridMultilevel"/>
    <w:tmpl w:val="53263A60"/>
    <w:lvl w:ilvl="0" w:tplc="E68E554E">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E2B7F31"/>
    <w:multiLevelType w:val="hybridMultilevel"/>
    <w:tmpl w:val="B48E2974"/>
    <w:numStyleLink w:val="Stileimportato1"/>
  </w:abstractNum>
  <w:abstractNum w:abstractNumId="7">
    <w:nsid w:val="1F924AB3"/>
    <w:multiLevelType w:val="hybridMultilevel"/>
    <w:tmpl w:val="F39064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7437E5D"/>
    <w:multiLevelType w:val="hybridMultilevel"/>
    <w:tmpl w:val="962A3602"/>
    <w:lvl w:ilvl="0" w:tplc="04100005">
      <w:start w:val="1"/>
      <w:numFmt w:val="bullet"/>
      <w:lvlText w:val=""/>
      <w:lvlJc w:val="left"/>
      <w:pPr>
        <w:ind w:left="795" w:hanging="360"/>
      </w:pPr>
      <w:rPr>
        <w:rFonts w:ascii="Wingdings" w:hAnsi="Wingdings" w:hint="default"/>
      </w:rPr>
    </w:lvl>
    <w:lvl w:ilvl="1" w:tplc="04100003">
      <w:start w:val="1"/>
      <w:numFmt w:val="bullet"/>
      <w:lvlText w:val="o"/>
      <w:lvlJc w:val="left"/>
      <w:pPr>
        <w:ind w:left="360"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9">
    <w:nsid w:val="2C893A44"/>
    <w:multiLevelType w:val="hybridMultilevel"/>
    <w:tmpl w:val="F6547CD2"/>
    <w:lvl w:ilvl="0" w:tplc="0410000F">
      <w:start w:val="1"/>
      <w:numFmt w:val="decimal"/>
      <w:lvlText w:val="%1."/>
      <w:lvlJc w:val="left"/>
      <w:pPr>
        <w:ind w:left="928" w:hanging="360"/>
      </w:p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0">
    <w:nsid w:val="2E070075"/>
    <w:multiLevelType w:val="hybridMultilevel"/>
    <w:tmpl w:val="C8585564"/>
    <w:numStyleLink w:val="Puntielenco"/>
  </w:abstractNum>
  <w:abstractNum w:abstractNumId="11">
    <w:nsid w:val="3B9D27BB"/>
    <w:multiLevelType w:val="hybridMultilevel"/>
    <w:tmpl w:val="C8585564"/>
    <w:styleLink w:val="Puntielenco"/>
    <w:lvl w:ilvl="0" w:tplc="74E4AFD2">
      <w:start w:val="1"/>
      <w:numFmt w:val="bullet"/>
      <w:lvlText w:val="•"/>
      <w:lvlJc w:val="left"/>
      <w:pPr>
        <w:ind w:left="174" w:hanging="17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9FDA0600">
      <w:start w:val="1"/>
      <w:numFmt w:val="bullet"/>
      <w:lvlText w:val="•"/>
      <w:lvlJc w:val="left"/>
      <w:pPr>
        <w:ind w:left="774" w:hanging="17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8CCE22C8">
      <w:start w:val="1"/>
      <w:numFmt w:val="bullet"/>
      <w:lvlText w:val="•"/>
      <w:lvlJc w:val="left"/>
      <w:pPr>
        <w:ind w:left="1374" w:hanging="17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D02CBDAC">
      <w:start w:val="1"/>
      <w:numFmt w:val="bullet"/>
      <w:lvlText w:val="•"/>
      <w:lvlJc w:val="left"/>
      <w:pPr>
        <w:ind w:left="1974" w:hanging="17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102CC750">
      <w:start w:val="1"/>
      <w:numFmt w:val="bullet"/>
      <w:lvlText w:val="•"/>
      <w:lvlJc w:val="left"/>
      <w:pPr>
        <w:ind w:left="2574" w:hanging="17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C59A5238">
      <w:start w:val="1"/>
      <w:numFmt w:val="bullet"/>
      <w:lvlText w:val="•"/>
      <w:lvlJc w:val="left"/>
      <w:pPr>
        <w:ind w:left="3174" w:hanging="17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BF06FB60">
      <w:start w:val="1"/>
      <w:numFmt w:val="bullet"/>
      <w:lvlText w:val="•"/>
      <w:lvlJc w:val="left"/>
      <w:pPr>
        <w:ind w:left="3774" w:hanging="17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1EC86744">
      <w:start w:val="1"/>
      <w:numFmt w:val="bullet"/>
      <w:lvlText w:val="•"/>
      <w:lvlJc w:val="left"/>
      <w:pPr>
        <w:ind w:left="4374" w:hanging="17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F618914E">
      <w:start w:val="1"/>
      <w:numFmt w:val="bullet"/>
      <w:lvlText w:val="•"/>
      <w:lvlJc w:val="left"/>
      <w:pPr>
        <w:ind w:left="4974" w:hanging="17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459A6F0E"/>
    <w:multiLevelType w:val="hybridMultilevel"/>
    <w:tmpl w:val="554E1AA4"/>
    <w:lvl w:ilvl="0" w:tplc="5DAC0890">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B5C49FE"/>
    <w:multiLevelType w:val="hybridMultilevel"/>
    <w:tmpl w:val="B48E2974"/>
    <w:styleLink w:val="Stileimportato1"/>
    <w:lvl w:ilvl="0" w:tplc="B1B051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4236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E83F6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E638AA2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AEBF4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18CF02">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2280D2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9018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3A04E0">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5E702A29"/>
    <w:multiLevelType w:val="hybridMultilevel"/>
    <w:tmpl w:val="5172FA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D614750"/>
    <w:multiLevelType w:val="hybridMultilevel"/>
    <w:tmpl w:val="B48E2974"/>
    <w:numStyleLink w:val="Stileimportato1"/>
  </w:abstractNum>
  <w:num w:numId="1">
    <w:abstractNumId w:val="14"/>
  </w:num>
  <w:num w:numId="2">
    <w:abstractNumId w:val="9"/>
  </w:num>
  <w:num w:numId="3">
    <w:abstractNumId w:val="13"/>
  </w:num>
  <w:num w:numId="4">
    <w:abstractNumId w:val="3"/>
  </w:num>
  <w:num w:numId="5">
    <w:abstractNumId w:val="11"/>
  </w:num>
  <w:num w:numId="6">
    <w:abstractNumId w:val="10"/>
  </w:num>
  <w:num w:numId="7">
    <w:abstractNumId w:val="7"/>
  </w:num>
  <w:num w:numId="8">
    <w:abstractNumId w:val="12"/>
  </w:num>
  <w:num w:numId="9">
    <w:abstractNumId w:val="0"/>
  </w:num>
  <w:num w:numId="10">
    <w:abstractNumId w:val="8"/>
  </w:num>
  <w:num w:numId="11">
    <w:abstractNumId w:val="4"/>
  </w:num>
  <w:num w:numId="12">
    <w:abstractNumId w:val="1"/>
  </w:num>
  <w:num w:numId="13">
    <w:abstractNumId w:val="2"/>
  </w:num>
  <w:num w:numId="14">
    <w:abstractNumId w:val="6"/>
  </w:num>
  <w:num w:numId="15">
    <w:abstractNumId w:val="15"/>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283"/>
  <w:characterSpacingControl w:val="doNotCompress"/>
  <w:hdrShapeDefaults>
    <o:shapedefaults v:ext="edit" spidmax="20482"/>
  </w:hdrShapeDefaults>
  <w:footnotePr>
    <w:footnote w:id="0"/>
    <w:footnote w:id="1"/>
  </w:footnotePr>
  <w:endnotePr>
    <w:endnote w:id="0"/>
    <w:endnote w:id="1"/>
  </w:endnotePr>
  <w:compat/>
  <w:rsids>
    <w:rsidRoot w:val="009A323A"/>
    <w:rsid w:val="0001559C"/>
    <w:rsid w:val="00026189"/>
    <w:rsid w:val="000A47D1"/>
    <w:rsid w:val="001D7877"/>
    <w:rsid w:val="00206427"/>
    <w:rsid w:val="00244DF8"/>
    <w:rsid w:val="0029155F"/>
    <w:rsid w:val="0031618A"/>
    <w:rsid w:val="003167C0"/>
    <w:rsid w:val="003A3898"/>
    <w:rsid w:val="004075B1"/>
    <w:rsid w:val="00426778"/>
    <w:rsid w:val="0043190C"/>
    <w:rsid w:val="004A6C75"/>
    <w:rsid w:val="00557FF0"/>
    <w:rsid w:val="00600DD5"/>
    <w:rsid w:val="00614E6F"/>
    <w:rsid w:val="0066592C"/>
    <w:rsid w:val="006751E3"/>
    <w:rsid w:val="006B07D4"/>
    <w:rsid w:val="006C5D0D"/>
    <w:rsid w:val="006E5D14"/>
    <w:rsid w:val="007011D4"/>
    <w:rsid w:val="00721048"/>
    <w:rsid w:val="00723B2A"/>
    <w:rsid w:val="00780219"/>
    <w:rsid w:val="00794123"/>
    <w:rsid w:val="007B1147"/>
    <w:rsid w:val="007D0884"/>
    <w:rsid w:val="007D5916"/>
    <w:rsid w:val="007E653C"/>
    <w:rsid w:val="008C1B0F"/>
    <w:rsid w:val="008E24C5"/>
    <w:rsid w:val="009A0E1C"/>
    <w:rsid w:val="009A323A"/>
    <w:rsid w:val="009B5874"/>
    <w:rsid w:val="00A26B04"/>
    <w:rsid w:val="00A43D2B"/>
    <w:rsid w:val="00AD3816"/>
    <w:rsid w:val="00AF0089"/>
    <w:rsid w:val="00B07FBA"/>
    <w:rsid w:val="00BB3091"/>
    <w:rsid w:val="00BC7626"/>
    <w:rsid w:val="00C834C0"/>
    <w:rsid w:val="00CC3794"/>
    <w:rsid w:val="00D03DAE"/>
    <w:rsid w:val="00D812E6"/>
    <w:rsid w:val="00DD5446"/>
    <w:rsid w:val="00E16178"/>
    <w:rsid w:val="00E52531"/>
    <w:rsid w:val="00F37ED6"/>
    <w:rsid w:val="00F95160"/>
    <w:rsid w:val="00FB33AB"/>
    <w:rsid w:val="00FD0EA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008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A323A"/>
    <w:rPr>
      <w:color w:val="0563C1" w:themeColor="hyperlink"/>
      <w:u w:val="single"/>
    </w:rPr>
  </w:style>
  <w:style w:type="paragraph" w:styleId="Paragrafoelenco">
    <w:name w:val="List Paragraph"/>
    <w:basedOn w:val="Normale"/>
    <w:uiPriority w:val="34"/>
    <w:qFormat/>
    <w:rsid w:val="00FB33AB"/>
    <w:pPr>
      <w:ind w:left="720"/>
      <w:contextualSpacing/>
    </w:pPr>
  </w:style>
  <w:style w:type="table" w:customStyle="1" w:styleId="TableNormal">
    <w:name w:val="Table Normal"/>
    <w:rsid w:val="00FB33A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numbering" w:customStyle="1" w:styleId="Stileimportato1">
    <w:name w:val="Stile importato 1"/>
    <w:rsid w:val="00FB33AB"/>
    <w:pPr>
      <w:numPr>
        <w:numId w:val="3"/>
      </w:numPr>
    </w:pPr>
  </w:style>
  <w:style w:type="numbering" w:customStyle="1" w:styleId="Puntielenco">
    <w:name w:val="Punti elenco"/>
    <w:rsid w:val="00FB33AB"/>
    <w:pPr>
      <w:numPr>
        <w:numId w:val="5"/>
      </w:numPr>
    </w:pPr>
  </w:style>
  <w:style w:type="paragraph" w:styleId="Intestazione">
    <w:name w:val="header"/>
    <w:basedOn w:val="Normale"/>
    <w:link w:val="IntestazioneCarattere"/>
    <w:uiPriority w:val="99"/>
    <w:unhideWhenUsed/>
    <w:rsid w:val="00CC379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3794"/>
  </w:style>
  <w:style w:type="paragraph" w:styleId="Pidipagina">
    <w:name w:val="footer"/>
    <w:basedOn w:val="Normale"/>
    <w:link w:val="PidipaginaCarattere"/>
    <w:uiPriority w:val="99"/>
    <w:unhideWhenUsed/>
    <w:rsid w:val="00CC379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3794"/>
  </w:style>
  <w:style w:type="paragraph" w:styleId="Nessunaspaziatura">
    <w:name w:val="No Spacing"/>
    <w:uiPriority w:val="1"/>
    <w:qFormat/>
    <w:rsid w:val="0001559C"/>
    <w:pPr>
      <w:spacing w:after="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43190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190C"/>
    <w:rPr>
      <w:rFonts w:ascii="Segoe UI" w:hAnsi="Segoe UI" w:cs="Segoe UI"/>
      <w:sz w:val="18"/>
      <w:szCs w:val="18"/>
    </w:rPr>
  </w:style>
  <w:style w:type="table" w:customStyle="1" w:styleId="TableNormal1">
    <w:name w:val="Table Normal1"/>
    <w:rsid w:val="00BC762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table" w:styleId="Grigliatabella">
    <w:name w:val="Table Grid"/>
    <w:basedOn w:val="Tabellanormale"/>
    <w:uiPriority w:val="39"/>
    <w:rsid w:val="00723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1311477">
      <w:bodyDiv w:val="1"/>
      <w:marLeft w:val="0"/>
      <w:marRight w:val="0"/>
      <w:marTop w:val="0"/>
      <w:marBottom w:val="0"/>
      <w:divBdr>
        <w:top w:val="none" w:sz="0" w:space="0" w:color="auto"/>
        <w:left w:val="none" w:sz="0" w:space="0" w:color="auto"/>
        <w:bottom w:val="none" w:sz="0" w:space="0" w:color="auto"/>
        <w:right w:val="none" w:sz="0" w:space="0" w:color="auto"/>
      </w:divBdr>
    </w:div>
    <w:div w:id="202828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ffonifilmfestival.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r.giffoniff@pec.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93ECA-00FC-48B8-82BA-FCE703AF5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16</Pages>
  <Words>4482</Words>
  <Characters>25552</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13</cp:revision>
  <cp:lastPrinted>2017-06-01T15:48:00Z</cp:lastPrinted>
  <dcterms:created xsi:type="dcterms:W3CDTF">2017-05-23T10:41:00Z</dcterms:created>
  <dcterms:modified xsi:type="dcterms:W3CDTF">2017-06-20T16:32:00Z</dcterms:modified>
</cp:coreProperties>
</file>