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09" w:rsidRDefault="00724009" w:rsidP="00724009">
      <w:pPr>
        <w:pStyle w:val="NormaleWeb"/>
        <w:spacing w:before="120" w:beforeAutospacing="0" w:after="120" w:afterAutospacing="0" w:line="130" w:lineRule="atLeast"/>
        <w:jc w:val="both"/>
        <w:rPr>
          <w:rFonts w:ascii="Calibri" w:hAnsi="Calibri" w:cs="Arial"/>
          <w:color w:val="000000"/>
          <w:sz w:val="22"/>
          <w:szCs w:val="22"/>
          <w:bdr w:val="none" w:sz="0" w:space="0" w:color="auto" w:frame="1"/>
        </w:rPr>
      </w:pPr>
      <w:r w:rsidRPr="00724009">
        <w:rPr>
          <w:rFonts w:ascii="Calibri" w:hAnsi="Calibri" w:cs="Arial"/>
          <w:color w:val="000000"/>
          <w:sz w:val="22"/>
          <w:szCs w:val="22"/>
          <w:bdr w:val="none" w:sz="0" w:space="0" w:color="auto" w:frame="1"/>
        </w:rPr>
        <w:t xml:space="preserve">Spesso si usa l’espressione ‘prodotti d’eccellenza’ </w:t>
      </w:r>
      <w:r w:rsidR="00475313">
        <w:rPr>
          <w:rFonts w:ascii="Calibri" w:hAnsi="Calibri" w:cs="Arial"/>
          <w:color w:val="000000"/>
          <w:sz w:val="22"/>
          <w:szCs w:val="22"/>
          <w:bdr w:val="none" w:sz="0" w:space="0" w:color="auto" w:frame="1"/>
        </w:rPr>
        <w:t>ma</w:t>
      </w:r>
      <w:r w:rsidRPr="00724009">
        <w:rPr>
          <w:rFonts w:ascii="Calibri" w:hAnsi="Calibri" w:cs="Arial"/>
          <w:color w:val="000000"/>
          <w:sz w:val="22"/>
          <w:szCs w:val="22"/>
          <w:bdr w:val="none" w:sz="0" w:space="0" w:color="auto" w:frame="1"/>
        </w:rPr>
        <w:t xml:space="preserve"> quando si parla dell’IGP Nocciola di Giffoni e dell’Olio extravergine di oliva DOP Colline Salernitane non si possono usare parole diverse. Sono di qualità, sono certificati, sono salutari, sono squisiti. In ultimo, ma non per ultimo, Giffoni Valle Piana è uno dei comuni della provincia di Salerno inclusi in entrambi i disciplinar</w:t>
      </w:r>
      <w:r w:rsidR="00475313">
        <w:rPr>
          <w:rFonts w:ascii="Calibri" w:hAnsi="Calibri" w:cs="Arial"/>
          <w:color w:val="000000"/>
          <w:sz w:val="22"/>
          <w:szCs w:val="22"/>
          <w:bdr w:val="none" w:sz="0" w:space="0" w:color="auto" w:frame="1"/>
        </w:rPr>
        <w:t>i</w:t>
      </w:r>
      <w:r w:rsidRPr="00724009">
        <w:rPr>
          <w:rFonts w:ascii="Calibri" w:hAnsi="Calibri" w:cs="Arial"/>
          <w:color w:val="000000"/>
          <w:sz w:val="22"/>
          <w:szCs w:val="22"/>
          <w:bdr w:val="none" w:sz="0" w:space="0" w:color="auto" w:frame="1"/>
        </w:rPr>
        <w:t xml:space="preserve"> di produzione. Anche per questo nasce la collaborazione con l’Ente Giffoni Film Festival: le radici comuni della buona terra, dove nascono buone idee e buoni prodotti. </w:t>
      </w:r>
    </w:p>
    <w:p w:rsidR="00724009" w:rsidRDefault="00724009" w:rsidP="00724009">
      <w:pPr>
        <w:pStyle w:val="NormaleWeb"/>
        <w:spacing w:before="120" w:beforeAutospacing="0" w:after="120" w:afterAutospacing="0" w:line="130" w:lineRule="atLeast"/>
        <w:jc w:val="both"/>
        <w:rPr>
          <w:rFonts w:ascii="Calibri" w:hAnsi="Calibri" w:cs="Arial"/>
          <w:color w:val="000000"/>
          <w:sz w:val="22"/>
          <w:szCs w:val="22"/>
          <w:bdr w:val="none" w:sz="0" w:space="0" w:color="auto" w:frame="1"/>
        </w:rPr>
      </w:pPr>
      <w:r w:rsidRPr="00724009">
        <w:rPr>
          <w:rFonts w:ascii="Calibri" w:hAnsi="Calibri" w:cs="Arial"/>
          <w:color w:val="000000"/>
          <w:sz w:val="22"/>
          <w:szCs w:val="22"/>
          <w:bdr w:val="none" w:sz="0" w:space="0" w:color="auto" w:frame="1"/>
        </w:rPr>
        <w:t xml:space="preserve">Il Festival del cinema per ragazzi è sembrato il palcoscenico adatto per portare alla ribalta di un pubblico giovane una serie di iniziative che riguardano proprio queste due produzioni certificate. Degustazioni e percorsi di assaggio sono gli strumenti che il Consorzio di Tutela dell’Olio DOP Colline Salernitane e il Consorzio di Tutela dell’IGP Nocciola di Giffoni metteranno in campo durante la settimana del Festival. </w:t>
      </w:r>
    </w:p>
    <w:p w:rsidR="00724009" w:rsidRDefault="00724009" w:rsidP="00724009">
      <w:pPr>
        <w:pStyle w:val="NormaleWeb"/>
        <w:spacing w:before="120" w:beforeAutospacing="0" w:after="120" w:afterAutospacing="0" w:line="130" w:lineRule="atLeast"/>
        <w:jc w:val="both"/>
        <w:rPr>
          <w:rFonts w:ascii="Calibri" w:hAnsi="Calibri" w:cs="Arial"/>
          <w:color w:val="000000"/>
          <w:sz w:val="22"/>
          <w:szCs w:val="22"/>
          <w:bdr w:val="none" w:sz="0" w:space="0" w:color="auto" w:frame="1"/>
        </w:rPr>
      </w:pPr>
      <w:r w:rsidRPr="00724009">
        <w:rPr>
          <w:rFonts w:ascii="Calibri" w:hAnsi="Calibri" w:cs="Arial"/>
          <w:color w:val="000000"/>
          <w:sz w:val="22"/>
          <w:szCs w:val="22"/>
          <w:bdr w:val="none" w:sz="0" w:space="0" w:color="auto" w:frame="1"/>
        </w:rPr>
        <w:t xml:space="preserve">Si sta organizzando anche la giornata dell’orgoglio DOP e IGP con la presentazione di uno snack i cui ingredienti base sono la IGP Nocciola di Giffoni, l’Olio DOP Colline Salernitane e l’IGP Limone d’Amalfi sapientemente dosati dal </w:t>
      </w:r>
      <w:r w:rsidR="007844DB">
        <w:rPr>
          <w:rFonts w:ascii="Calibri" w:hAnsi="Calibri" w:cs="Arial"/>
          <w:color w:val="000000"/>
          <w:sz w:val="22"/>
          <w:szCs w:val="22"/>
          <w:bdr w:val="none" w:sz="0" w:space="0" w:color="auto" w:frame="1"/>
        </w:rPr>
        <w:t>Maestro pasticcere Sal De Riso</w:t>
      </w:r>
      <w:r w:rsidR="007844DB" w:rsidRPr="00724009">
        <w:rPr>
          <w:rFonts w:ascii="Calibri" w:hAnsi="Calibri" w:cs="Arial"/>
          <w:color w:val="000000"/>
          <w:sz w:val="22"/>
          <w:szCs w:val="22"/>
          <w:bdr w:val="none" w:sz="0" w:space="0" w:color="auto" w:frame="1"/>
        </w:rPr>
        <w:t xml:space="preserve"> </w:t>
      </w:r>
      <w:r w:rsidR="007844DB">
        <w:rPr>
          <w:rFonts w:ascii="Calibri" w:hAnsi="Calibri" w:cs="Arial"/>
          <w:color w:val="000000"/>
          <w:sz w:val="22"/>
          <w:szCs w:val="22"/>
          <w:bdr w:val="none" w:sz="0" w:space="0" w:color="auto" w:frame="1"/>
        </w:rPr>
        <w:t xml:space="preserve">con il contributo scientifico del </w:t>
      </w:r>
      <w:r w:rsidRPr="00724009">
        <w:rPr>
          <w:rFonts w:ascii="Calibri" w:hAnsi="Calibri" w:cs="Arial"/>
          <w:color w:val="000000"/>
          <w:sz w:val="22"/>
          <w:szCs w:val="22"/>
          <w:bdr w:val="none" w:sz="0" w:space="0" w:color="auto" w:frame="1"/>
        </w:rPr>
        <w:t>Dipartimento di Scienza degli Alimenti dell’Università degli studi di Napoli Federico II.</w:t>
      </w:r>
      <w:r w:rsidR="00475313">
        <w:rPr>
          <w:rFonts w:ascii="Calibri" w:hAnsi="Calibri" w:cs="Arial"/>
          <w:color w:val="000000"/>
          <w:sz w:val="22"/>
          <w:szCs w:val="22"/>
          <w:bdr w:val="none" w:sz="0" w:space="0" w:color="auto" w:frame="1"/>
        </w:rPr>
        <w:t xml:space="preserve"> </w:t>
      </w:r>
      <w:r w:rsidRPr="00724009">
        <w:rPr>
          <w:rFonts w:ascii="Calibri" w:hAnsi="Calibri" w:cs="Arial"/>
          <w:color w:val="000000"/>
          <w:sz w:val="22"/>
          <w:szCs w:val="22"/>
          <w:bdr w:val="none" w:sz="0" w:space="0" w:color="auto" w:frame="1"/>
        </w:rPr>
        <w:t xml:space="preserve">Grandi attori in cucina che si offrono insieme per deliziare il palato degli ospiti del Giffoni Exsperience. </w:t>
      </w:r>
    </w:p>
    <w:p w:rsidR="00724009" w:rsidRPr="00724009" w:rsidRDefault="00724009" w:rsidP="00724009">
      <w:pPr>
        <w:pStyle w:val="NormaleWeb"/>
        <w:spacing w:before="120" w:beforeAutospacing="0" w:after="120" w:afterAutospacing="0" w:line="130" w:lineRule="atLeast"/>
        <w:jc w:val="both"/>
        <w:rPr>
          <w:rFonts w:ascii="Calibri" w:hAnsi="Calibri" w:cs="Arial"/>
          <w:color w:val="000000"/>
          <w:sz w:val="22"/>
          <w:szCs w:val="22"/>
          <w:bdr w:val="none" w:sz="0" w:space="0" w:color="auto" w:frame="1"/>
        </w:rPr>
      </w:pPr>
      <w:r w:rsidRPr="00724009">
        <w:rPr>
          <w:rFonts w:ascii="Calibri" w:hAnsi="Calibri" w:cs="Arial"/>
          <w:color w:val="000000"/>
          <w:sz w:val="22"/>
          <w:szCs w:val="22"/>
          <w:bdr w:val="none" w:sz="0" w:space="0" w:color="auto" w:frame="1"/>
        </w:rPr>
        <w:t>Lo slogan? ‘</w:t>
      </w:r>
      <w:r w:rsidRPr="00724009">
        <w:rPr>
          <w:rFonts w:ascii="Calibri" w:hAnsi="Calibri" w:cs="Arial"/>
          <w:i/>
          <w:color w:val="000000"/>
          <w:sz w:val="22"/>
          <w:szCs w:val="22"/>
          <w:bdr w:val="none" w:sz="0" w:space="0" w:color="auto" w:frame="1"/>
        </w:rPr>
        <w:t>Proud to eat DOP – IGP</w:t>
      </w:r>
      <w:r w:rsidRPr="00724009">
        <w:rPr>
          <w:rFonts w:ascii="Calibri" w:hAnsi="Calibri" w:cs="Arial"/>
          <w:color w:val="000000"/>
          <w:sz w:val="22"/>
          <w:szCs w:val="22"/>
          <w:bdr w:val="none" w:sz="0" w:space="0" w:color="auto" w:frame="1"/>
        </w:rPr>
        <w:t>’ per essere ‘</w:t>
      </w:r>
      <w:r w:rsidRPr="00724009">
        <w:rPr>
          <w:rFonts w:ascii="Calibri" w:hAnsi="Calibri" w:cs="Arial"/>
          <w:i/>
          <w:color w:val="000000"/>
          <w:sz w:val="22"/>
          <w:szCs w:val="22"/>
          <w:bdr w:val="none" w:sz="0" w:space="0" w:color="auto" w:frame="1"/>
        </w:rPr>
        <w:t>Forever Young</w:t>
      </w:r>
      <w:r w:rsidRPr="00724009">
        <w:rPr>
          <w:rFonts w:ascii="Calibri" w:hAnsi="Calibri" w:cs="Arial"/>
          <w:color w:val="000000"/>
          <w:sz w:val="22"/>
          <w:szCs w:val="22"/>
          <w:bdr w:val="none" w:sz="0" w:space="0" w:color="auto" w:frame="1"/>
        </w:rPr>
        <w:t>’.</w:t>
      </w:r>
    </w:p>
    <w:sectPr w:rsidR="00724009" w:rsidRPr="00724009" w:rsidSect="005E240E">
      <w:headerReference w:type="default" r:id="rId6"/>
      <w:pgSz w:w="11906" w:h="16838"/>
      <w:pgMar w:top="59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169" w:rsidRDefault="00B54169" w:rsidP="00B54169">
      <w:pPr>
        <w:spacing w:line="240" w:lineRule="auto"/>
      </w:pPr>
      <w:r>
        <w:separator/>
      </w:r>
    </w:p>
  </w:endnote>
  <w:endnote w:type="continuationSeparator" w:id="0">
    <w:p w:rsidR="00B54169" w:rsidRDefault="00B54169" w:rsidP="00B541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169" w:rsidRDefault="00B54169" w:rsidP="00B54169">
      <w:pPr>
        <w:spacing w:line="240" w:lineRule="auto"/>
      </w:pPr>
      <w:r>
        <w:separator/>
      </w:r>
    </w:p>
  </w:footnote>
  <w:footnote w:type="continuationSeparator" w:id="0">
    <w:p w:rsidR="00B54169" w:rsidRDefault="00B54169" w:rsidP="00B541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83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8"/>
      <w:gridCol w:w="1679"/>
      <w:gridCol w:w="1679"/>
      <w:gridCol w:w="1679"/>
      <w:gridCol w:w="1679"/>
    </w:tblGrid>
    <w:tr w:rsidR="005E240E" w:rsidRPr="005E240E" w:rsidTr="005E240E">
      <w:trPr>
        <w:jc w:val="center"/>
      </w:trPr>
      <w:tc>
        <w:tcPr>
          <w:tcW w:w="1678" w:type="dxa"/>
          <w:vAlign w:val="center"/>
        </w:tcPr>
        <w:p w:rsidR="005E240E" w:rsidRPr="005E240E" w:rsidRDefault="005E240E" w:rsidP="005E240E">
          <w:pPr>
            <w:pStyle w:val="Intestazione"/>
          </w:pPr>
          <w:r w:rsidRPr="005E240E">
            <w:drawing>
              <wp:anchor distT="0" distB="0" distL="114300" distR="114300" simplePos="0" relativeHeight="251669504" behindDoc="0" locked="0" layoutInCell="1" allowOverlap="1">
                <wp:simplePos x="0" y="0"/>
                <wp:positionH relativeFrom="column">
                  <wp:posOffset>287655</wp:posOffset>
                </wp:positionH>
                <wp:positionV relativeFrom="paragraph">
                  <wp:posOffset>-78740</wp:posOffset>
                </wp:positionV>
                <wp:extent cx="584200" cy="590550"/>
                <wp:effectExtent l="19050" t="0" r="6350" b="0"/>
                <wp:wrapNone/>
                <wp:docPr id="5" name="Immagine 3" descr="C:\Users\MONERE1\Desktop\ORO\Tari\DOP-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ERE1\Desktop\ORO\Tari\DOP-new-small.jpg"/>
                        <pic:cNvPicPr>
                          <a:picLocks noChangeAspect="1" noChangeArrowheads="1"/>
                        </pic:cNvPicPr>
                      </pic:nvPicPr>
                      <pic:blipFill>
                        <a:blip r:embed="rId1" cstate="print"/>
                        <a:srcRect/>
                        <a:stretch>
                          <a:fillRect/>
                        </a:stretch>
                      </pic:blipFill>
                      <pic:spPr bwMode="auto">
                        <a:xfrm>
                          <a:off x="0" y="0"/>
                          <a:ext cx="584200" cy="590550"/>
                        </a:xfrm>
                        <a:prstGeom prst="rect">
                          <a:avLst/>
                        </a:prstGeom>
                        <a:noFill/>
                        <a:ln w="9525">
                          <a:noFill/>
                          <a:miter lim="800000"/>
                          <a:headEnd/>
                          <a:tailEnd/>
                        </a:ln>
                      </pic:spPr>
                    </pic:pic>
                  </a:graphicData>
                </a:graphic>
              </wp:anchor>
            </w:drawing>
          </w:r>
        </w:p>
      </w:tc>
      <w:tc>
        <w:tcPr>
          <w:tcW w:w="1679" w:type="dxa"/>
        </w:tcPr>
        <w:p w:rsidR="005E240E" w:rsidRPr="005E240E" w:rsidRDefault="005E240E" w:rsidP="005E240E">
          <w:pPr>
            <w:pStyle w:val="Intestazione"/>
          </w:pPr>
          <w:r w:rsidRPr="005E24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67.3pt;margin-top:0;width:58.3pt;height:75.45pt;z-index:-251648000;mso-position-horizontal-relative:text;mso-position-vertical-relative:text" wrapcoords="0 0 21600 0 21600 21600 0 21600 0 0">
                <v:imagedata r:id="rId2" o:title=""/>
                <w10:wrap type="tight"/>
              </v:shape>
              <o:OLEObject Type="Embed" ProgID="AcroExch.Document.7" ShapeID="_x0000_s2055" DrawAspect="Content" ObjectID="_1433784045" r:id="rId3"/>
            </w:pict>
          </w:r>
        </w:p>
      </w:tc>
      <w:tc>
        <w:tcPr>
          <w:tcW w:w="1679" w:type="dxa"/>
          <w:vAlign w:val="center"/>
        </w:tcPr>
        <w:p w:rsidR="005E240E" w:rsidRPr="005E240E" w:rsidRDefault="005E240E" w:rsidP="005E240E">
          <w:pPr>
            <w:pStyle w:val="Intestazione"/>
          </w:pPr>
        </w:p>
      </w:tc>
      <w:tc>
        <w:tcPr>
          <w:tcW w:w="1679" w:type="dxa"/>
        </w:tcPr>
        <w:p w:rsidR="005E240E" w:rsidRPr="005E240E" w:rsidRDefault="005E240E" w:rsidP="005E240E">
          <w:pPr>
            <w:pStyle w:val="Intestazione"/>
          </w:pPr>
          <w:r w:rsidRPr="005E240E">
            <w:drawing>
              <wp:anchor distT="0" distB="0" distL="114300" distR="114300" simplePos="0" relativeHeight="251671552" behindDoc="1" locked="0" layoutInCell="1" allowOverlap="1">
                <wp:simplePos x="0" y="0"/>
                <wp:positionH relativeFrom="column">
                  <wp:posOffset>533400</wp:posOffset>
                </wp:positionH>
                <wp:positionV relativeFrom="paragraph">
                  <wp:posOffset>160655</wp:posOffset>
                </wp:positionV>
                <wp:extent cx="603885" cy="596900"/>
                <wp:effectExtent l="19050" t="0" r="5715" b="0"/>
                <wp:wrapTight wrapText="bothSides">
                  <wp:wrapPolygon edited="0">
                    <wp:start x="-681" y="0"/>
                    <wp:lineTo x="-681" y="20681"/>
                    <wp:lineTo x="21804" y="20681"/>
                    <wp:lineTo x="21804" y="0"/>
                    <wp:lineTo x="-681" y="0"/>
                  </wp:wrapPolygon>
                </wp:wrapTight>
                <wp:docPr id="6" name="Immagine 1" descr="IGP-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P-new-small"/>
                        <pic:cNvPicPr>
                          <a:picLocks noChangeAspect="1" noChangeArrowheads="1"/>
                        </pic:cNvPicPr>
                      </pic:nvPicPr>
                      <pic:blipFill>
                        <a:blip r:embed="rId4"/>
                        <a:srcRect/>
                        <a:stretch>
                          <a:fillRect/>
                        </a:stretch>
                      </pic:blipFill>
                      <pic:spPr bwMode="auto">
                        <a:xfrm>
                          <a:off x="0" y="0"/>
                          <a:ext cx="603885" cy="596900"/>
                        </a:xfrm>
                        <a:prstGeom prst="rect">
                          <a:avLst/>
                        </a:prstGeom>
                        <a:noFill/>
                      </pic:spPr>
                    </pic:pic>
                  </a:graphicData>
                </a:graphic>
              </wp:anchor>
            </w:drawing>
          </w:r>
        </w:p>
      </w:tc>
      <w:tc>
        <w:tcPr>
          <w:tcW w:w="1679" w:type="dxa"/>
          <w:vAlign w:val="center"/>
        </w:tcPr>
        <w:p w:rsidR="005E240E" w:rsidRPr="005E240E" w:rsidRDefault="005E240E" w:rsidP="005E240E">
          <w:pPr>
            <w:pStyle w:val="Intestazione"/>
          </w:pPr>
          <w:r w:rsidRPr="005E240E">
            <w:pict>
              <v:shape id="_x0000_s2056" type="#_x0000_t75" style="position:absolute;left:0;text-align:left;margin-left:14.8pt;margin-top:-61.4pt;width:46.95pt;height:60.4pt;z-index:-251645952;mso-position-horizontal-relative:text;mso-position-vertical-relative:text" wrapcoords="0 0 21600 0 21600 21600 0 21600 0 0">
                <v:imagedata r:id="rId5" o:title=""/>
                <w10:wrap type="tight"/>
              </v:shape>
              <o:OLEObject Type="Embed" ProgID="AcroExch.Document.7" ShapeID="_x0000_s2056" DrawAspect="Content" ObjectID="_1433784044" r:id="rId6"/>
            </w:pict>
          </w:r>
        </w:p>
      </w:tc>
    </w:tr>
  </w:tbl>
  <w:p w:rsidR="005E240E" w:rsidRDefault="005E240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inkAnnotations="0"/>
  <w:defaultTabStop w:val="708"/>
  <w:hyphenationZone w:val="283"/>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724009"/>
    <w:rsid w:val="00080AAD"/>
    <w:rsid w:val="0023372A"/>
    <w:rsid w:val="0034444A"/>
    <w:rsid w:val="0041233E"/>
    <w:rsid w:val="00475313"/>
    <w:rsid w:val="00487174"/>
    <w:rsid w:val="004955E8"/>
    <w:rsid w:val="00504BBD"/>
    <w:rsid w:val="005C50C9"/>
    <w:rsid w:val="005E240E"/>
    <w:rsid w:val="005F40E7"/>
    <w:rsid w:val="006563A7"/>
    <w:rsid w:val="00724009"/>
    <w:rsid w:val="007844DB"/>
    <w:rsid w:val="00871A4B"/>
    <w:rsid w:val="00941759"/>
    <w:rsid w:val="009B01BD"/>
    <w:rsid w:val="009F71F4"/>
    <w:rsid w:val="00A37409"/>
    <w:rsid w:val="00B54169"/>
    <w:rsid w:val="00C376C9"/>
    <w:rsid w:val="00D2794B"/>
    <w:rsid w:val="00F10EC6"/>
    <w:rsid w:val="00F3663A"/>
    <w:rsid w:val="00FE14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76C9"/>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24009"/>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24009"/>
  </w:style>
  <w:style w:type="paragraph" w:styleId="Intestazione">
    <w:name w:val="header"/>
    <w:basedOn w:val="Normale"/>
    <w:link w:val="IntestazioneCarattere"/>
    <w:uiPriority w:val="99"/>
    <w:semiHidden/>
    <w:unhideWhenUsed/>
    <w:rsid w:val="00B5416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B54169"/>
  </w:style>
  <w:style w:type="paragraph" w:styleId="Pidipagina">
    <w:name w:val="footer"/>
    <w:basedOn w:val="Normale"/>
    <w:link w:val="PidipaginaCarattere"/>
    <w:uiPriority w:val="99"/>
    <w:semiHidden/>
    <w:unhideWhenUsed/>
    <w:rsid w:val="00B5416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B54169"/>
  </w:style>
  <w:style w:type="table" w:styleId="Grigliatabella">
    <w:name w:val="Table Grid"/>
    <w:basedOn w:val="Tabellanormale"/>
    <w:uiPriority w:val="59"/>
    <w:rsid w:val="005E24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4.emf"/><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Company>Hewlett-Packard Company</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MONERE</dc:creator>
  <cp:lastModifiedBy>MONERE</cp:lastModifiedBy>
  <cp:revision>2</cp:revision>
  <dcterms:created xsi:type="dcterms:W3CDTF">2013-06-26T18:33:00Z</dcterms:created>
  <dcterms:modified xsi:type="dcterms:W3CDTF">2013-06-26T18:33:00Z</dcterms:modified>
</cp:coreProperties>
</file>